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0E72F" w14:textId="53DBDB54" w:rsidR="00D11EF0" w:rsidRPr="00D11EF0" w:rsidRDefault="00DE7670" w:rsidP="00D11EF0">
      <w:pPr>
        <w:jc w:val="center"/>
        <w:rPr>
          <w:rFonts w:asciiTheme="majorHAnsi" w:eastAsia="Times New Roman" w:hAnsiTheme="majorHAnsi" w:cstheme="majorHAnsi"/>
          <w:color w:val="000000" w:themeColor="text1"/>
        </w:rPr>
      </w:pPr>
      <w:r w:rsidRPr="00D11EF0">
        <w:rPr>
          <w:rFonts w:asciiTheme="majorHAnsi" w:eastAsia="Times New Roman" w:hAnsiTheme="majorHAnsi" w:cstheme="majorHAnsi"/>
          <w:color w:val="000000" w:themeColor="text1"/>
        </w:rPr>
        <w:t>“Femmes révoltées. Mobilisations, parcours, représentations et imaginaires politiques - Méditerranée arabe 1950-2020”,</w:t>
      </w:r>
    </w:p>
    <w:p w14:paraId="00000001" w14:textId="5E393610" w:rsidR="00B70B2C" w:rsidRPr="00D11EF0" w:rsidRDefault="00DE7670" w:rsidP="00D11EF0">
      <w:pPr>
        <w:jc w:val="center"/>
        <w:rPr>
          <w:rFonts w:asciiTheme="majorHAnsi" w:eastAsia="Times New Roman" w:hAnsiTheme="majorHAnsi" w:cstheme="majorHAnsi"/>
          <w:color w:val="000000" w:themeColor="text1"/>
        </w:rPr>
      </w:pPr>
      <w:r w:rsidRPr="00D11EF0">
        <w:rPr>
          <w:rFonts w:asciiTheme="majorHAnsi" w:eastAsia="Times New Roman" w:hAnsiTheme="majorHAnsi" w:cstheme="majorHAnsi"/>
          <w:color w:val="000000" w:themeColor="text1"/>
        </w:rPr>
        <w:t>Paris</w:t>
      </w:r>
      <w:r w:rsidR="00D11EF0" w:rsidRPr="00D11EF0">
        <w:rPr>
          <w:rFonts w:asciiTheme="majorHAnsi" w:eastAsia="Times New Roman" w:hAnsiTheme="majorHAnsi" w:cstheme="majorHAnsi"/>
          <w:color w:val="000000" w:themeColor="text1"/>
        </w:rPr>
        <w:t>-Aubervilliers (Campus Condorcet) 10-12 février 2021</w:t>
      </w:r>
    </w:p>
    <w:p w14:paraId="00000002" w14:textId="77777777" w:rsidR="00B70B2C" w:rsidRPr="00D11EF0" w:rsidRDefault="00B70B2C">
      <w:pPr>
        <w:rPr>
          <w:rFonts w:asciiTheme="majorHAnsi" w:eastAsia="Times New Roman" w:hAnsiTheme="majorHAnsi" w:cstheme="majorHAnsi"/>
          <w:color w:val="000000" w:themeColor="text1"/>
        </w:rPr>
      </w:pPr>
    </w:p>
    <w:p w14:paraId="00000003" w14:textId="10E40EE6" w:rsidR="00B70B2C" w:rsidRPr="00D11EF0" w:rsidRDefault="00DE7670" w:rsidP="00D11EF0">
      <w:pPr>
        <w:jc w:val="both"/>
        <w:rPr>
          <w:rFonts w:asciiTheme="majorHAnsi" w:eastAsia="Times New Roman" w:hAnsiTheme="majorHAnsi" w:cstheme="majorHAnsi"/>
          <w:color w:val="000000" w:themeColor="text1"/>
        </w:rPr>
      </w:pPr>
      <w:r w:rsidRPr="00D11EF0">
        <w:rPr>
          <w:rFonts w:asciiTheme="majorHAnsi" w:eastAsia="Times New Roman" w:hAnsiTheme="majorHAnsi" w:cstheme="majorHAnsi"/>
          <w:color w:val="000000" w:themeColor="text1"/>
        </w:rPr>
        <w:t xml:space="preserve">Le programme ERC </w:t>
      </w:r>
      <w:proofErr w:type="spellStart"/>
      <w:r w:rsidRPr="00D11EF0">
        <w:rPr>
          <w:rFonts w:asciiTheme="majorHAnsi" w:eastAsia="Times New Roman" w:hAnsiTheme="majorHAnsi" w:cstheme="majorHAnsi"/>
          <w:color w:val="000000" w:themeColor="text1"/>
        </w:rPr>
        <w:t>Dream</w:t>
      </w:r>
      <w:proofErr w:type="spellEnd"/>
      <w:r w:rsidRPr="00D11EF0">
        <w:rPr>
          <w:rFonts w:asciiTheme="majorHAnsi" w:eastAsia="Times New Roman" w:hAnsiTheme="majorHAnsi" w:cstheme="majorHAnsi"/>
          <w:color w:val="000000" w:themeColor="text1"/>
        </w:rPr>
        <w:t xml:space="preserve"> vous invite à contribuer à trois journées de travail consacrées aux femmes révoltées dans le monde arabe méditerranéen (des années 1950 à nos jours) [insérer une note sur la définition du “monde arabe méditerranéen”]. Dans le cadre des travaux engagés sur les révoltes et révolutions, </w:t>
      </w:r>
      <w:proofErr w:type="spellStart"/>
      <w:r w:rsidRPr="00D11EF0">
        <w:rPr>
          <w:rFonts w:asciiTheme="majorHAnsi" w:eastAsia="Times New Roman" w:hAnsiTheme="majorHAnsi" w:cstheme="majorHAnsi"/>
          <w:color w:val="000000" w:themeColor="text1"/>
        </w:rPr>
        <w:t>Dream</w:t>
      </w:r>
      <w:proofErr w:type="spellEnd"/>
      <w:r w:rsidRPr="00D11EF0">
        <w:rPr>
          <w:rFonts w:asciiTheme="majorHAnsi" w:eastAsia="Times New Roman" w:hAnsiTheme="majorHAnsi" w:cstheme="majorHAnsi"/>
          <w:color w:val="000000" w:themeColor="text1"/>
        </w:rPr>
        <w:t xml:space="preserve"> questionne en particulier les acteurs et actrices les plus </w:t>
      </w:r>
      <w:proofErr w:type="spellStart"/>
      <w:r w:rsidRPr="00D11EF0">
        <w:rPr>
          <w:rFonts w:asciiTheme="majorHAnsi" w:eastAsia="Times New Roman" w:hAnsiTheme="majorHAnsi" w:cstheme="majorHAnsi"/>
          <w:color w:val="000000" w:themeColor="text1"/>
        </w:rPr>
        <w:t>invisibilisé·e·s</w:t>
      </w:r>
      <w:proofErr w:type="spellEnd"/>
      <w:r w:rsidRPr="00D11EF0">
        <w:rPr>
          <w:rFonts w:asciiTheme="majorHAnsi" w:eastAsia="Times New Roman" w:hAnsiTheme="majorHAnsi" w:cstheme="majorHAnsi"/>
          <w:color w:val="000000" w:themeColor="text1"/>
        </w:rPr>
        <w:t xml:space="preserve"> par les sciences humaines et sociales et par la mémoire commune. Si des travaux nombreux ont été consacrés ces dernières décennies à</w:t>
      </w:r>
      <w:r w:rsidRPr="00D11EF0">
        <w:rPr>
          <w:rFonts w:asciiTheme="majorHAnsi" w:eastAsia="Times New Roman" w:hAnsiTheme="majorHAnsi" w:cstheme="majorHAnsi"/>
          <w:color w:val="000000" w:themeColor="text1"/>
          <w:highlight w:val="white"/>
        </w:rPr>
        <w:t xml:space="preserve"> </w:t>
      </w:r>
      <w:r w:rsidRPr="00D11EF0">
        <w:rPr>
          <w:rFonts w:asciiTheme="majorHAnsi" w:eastAsia="Times New Roman" w:hAnsiTheme="majorHAnsi" w:cstheme="majorHAnsi"/>
          <w:color w:val="000000" w:themeColor="text1"/>
        </w:rPr>
        <w:t xml:space="preserve">la place des femmes dans les sociétés et dans les luttes </w:t>
      </w:r>
      <w:r w:rsidRPr="00D11EF0">
        <w:rPr>
          <w:rFonts w:asciiTheme="majorHAnsi" w:eastAsia="Times New Roman" w:hAnsiTheme="majorHAnsi" w:cstheme="majorHAnsi"/>
          <w:color w:val="000000" w:themeColor="text1"/>
          <w:highlight w:val="white"/>
        </w:rPr>
        <w:t>(</w:t>
      </w:r>
      <w:proofErr w:type="spellStart"/>
      <w:r w:rsidRPr="00D11EF0">
        <w:rPr>
          <w:rFonts w:asciiTheme="majorHAnsi" w:eastAsia="Times New Roman" w:hAnsiTheme="majorHAnsi" w:cstheme="majorHAnsi"/>
          <w:color w:val="000000" w:themeColor="text1"/>
          <w:highlight w:val="white"/>
        </w:rPr>
        <w:t>Bereni</w:t>
      </w:r>
      <w:proofErr w:type="spellEnd"/>
      <w:r w:rsidRPr="00D11EF0">
        <w:rPr>
          <w:rFonts w:asciiTheme="majorHAnsi" w:eastAsia="Times New Roman" w:hAnsiTheme="majorHAnsi" w:cstheme="majorHAnsi"/>
          <w:color w:val="000000" w:themeColor="text1"/>
          <w:highlight w:val="white"/>
        </w:rPr>
        <w:t xml:space="preserve">, </w:t>
      </w:r>
      <w:proofErr w:type="spellStart"/>
      <w:r w:rsidRPr="00D11EF0">
        <w:rPr>
          <w:rFonts w:asciiTheme="majorHAnsi" w:eastAsia="Times New Roman" w:hAnsiTheme="majorHAnsi" w:cstheme="majorHAnsi"/>
          <w:color w:val="000000" w:themeColor="text1"/>
          <w:highlight w:val="white"/>
        </w:rPr>
        <w:t>Révillard</w:t>
      </w:r>
      <w:proofErr w:type="spellEnd"/>
      <w:r w:rsidRPr="00D11EF0">
        <w:rPr>
          <w:rFonts w:asciiTheme="majorHAnsi" w:eastAsia="Times New Roman" w:hAnsiTheme="majorHAnsi" w:cstheme="majorHAnsi"/>
          <w:color w:val="000000" w:themeColor="text1"/>
          <w:highlight w:val="white"/>
        </w:rPr>
        <w:t>, 2001</w:t>
      </w:r>
      <w:r w:rsidR="00D11EF0">
        <w:rPr>
          <w:rFonts w:asciiTheme="majorHAnsi" w:eastAsia="Times New Roman" w:hAnsiTheme="majorHAnsi" w:cstheme="majorHAnsi"/>
          <w:color w:val="000000" w:themeColor="text1"/>
          <w:highlight w:val="white"/>
        </w:rPr>
        <w:t> ;</w:t>
      </w:r>
      <w:r w:rsidRPr="00D11EF0">
        <w:rPr>
          <w:rFonts w:asciiTheme="majorHAnsi" w:eastAsia="Times New Roman" w:hAnsiTheme="majorHAnsi" w:cstheme="majorHAnsi"/>
          <w:color w:val="000000" w:themeColor="text1"/>
          <w:highlight w:val="white"/>
        </w:rPr>
        <w:t xml:space="preserve"> </w:t>
      </w:r>
      <w:proofErr w:type="spellStart"/>
      <w:r w:rsidRPr="00D11EF0">
        <w:rPr>
          <w:rFonts w:asciiTheme="majorHAnsi" w:eastAsia="Times New Roman" w:hAnsiTheme="majorHAnsi" w:cstheme="majorHAnsi"/>
          <w:color w:val="000000" w:themeColor="text1"/>
          <w:highlight w:val="white"/>
        </w:rPr>
        <w:t>Kréfa</w:t>
      </w:r>
      <w:proofErr w:type="spellEnd"/>
      <w:r w:rsidRPr="00D11EF0">
        <w:rPr>
          <w:rFonts w:asciiTheme="majorHAnsi" w:eastAsia="Times New Roman" w:hAnsiTheme="majorHAnsi" w:cstheme="majorHAnsi"/>
          <w:color w:val="000000" w:themeColor="text1"/>
          <w:highlight w:val="white"/>
        </w:rPr>
        <w:t xml:space="preserve"> et Barrières, 2018)</w:t>
      </w:r>
      <w:r w:rsidRPr="00D11EF0">
        <w:rPr>
          <w:rFonts w:asciiTheme="majorHAnsi" w:eastAsia="Times New Roman" w:hAnsiTheme="majorHAnsi" w:cstheme="majorHAnsi"/>
          <w:color w:val="000000" w:themeColor="text1"/>
        </w:rPr>
        <w:t xml:space="preserve">, force est de constater que la figure de la femme révoltée ou révolutionnaire </w:t>
      </w:r>
      <w:proofErr w:type="gramStart"/>
      <w:r w:rsidRPr="00D11EF0">
        <w:rPr>
          <w:rFonts w:asciiTheme="majorHAnsi" w:eastAsia="Times New Roman" w:hAnsiTheme="majorHAnsi" w:cstheme="majorHAnsi"/>
          <w:color w:val="000000" w:themeColor="text1"/>
        </w:rPr>
        <w:t>a  plus</w:t>
      </w:r>
      <w:proofErr w:type="gramEnd"/>
      <w:r w:rsidRPr="00D11EF0">
        <w:rPr>
          <w:rFonts w:asciiTheme="majorHAnsi" w:eastAsia="Times New Roman" w:hAnsiTheme="majorHAnsi" w:cstheme="majorHAnsi"/>
          <w:color w:val="000000" w:themeColor="text1"/>
        </w:rPr>
        <w:t xml:space="preserve"> récemment été renouvelée avec force par la prise de parole des femmes dans le cadre des Printemps arabes de 2011 puis des nouveaux soulèvements en Algérie, au Soudan, au Liban et en Irak. </w:t>
      </w:r>
    </w:p>
    <w:p w14:paraId="00000004" w14:textId="77777777" w:rsidR="00B70B2C" w:rsidRPr="00D11EF0" w:rsidRDefault="00B70B2C">
      <w:pPr>
        <w:rPr>
          <w:rFonts w:asciiTheme="majorHAnsi" w:eastAsia="Times New Roman" w:hAnsiTheme="majorHAnsi" w:cstheme="majorHAnsi"/>
          <w:color w:val="000000" w:themeColor="text1"/>
        </w:rPr>
      </w:pPr>
    </w:p>
    <w:p w14:paraId="00000005" w14:textId="347A055A" w:rsidR="00B70B2C" w:rsidRPr="00D11EF0" w:rsidRDefault="00DE7670" w:rsidP="00D11EF0">
      <w:pPr>
        <w:jc w:val="both"/>
        <w:rPr>
          <w:rFonts w:asciiTheme="majorHAnsi" w:eastAsia="Times New Roman" w:hAnsiTheme="majorHAnsi" w:cstheme="majorHAnsi"/>
          <w:color w:val="000000" w:themeColor="text1"/>
        </w:rPr>
      </w:pPr>
      <w:r w:rsidRPr="00D11EF0">
        <w:rPr>
          <w:rFonts w:asciiTheme="majorHAnsi" w:eastAsia="Times New Roman" w:hAnsiTheme="majorHAnsi" w:cstheme="majorHAnsi"/>
          <w:color w:val="000000" w:themeColor="text1"/>
        </w:rPr>
        <w:t xml:space="preserve">La conférence “Femmes révoltées. Mobilisations, parcours, représentations et imaginaires politiques - Méditerranée arabe 1950-2020” veut examiner la question de la place prise par les femmes dans les luttes d’émancipation dans l’espace arabe. Il s’agit dans un premier temps de saisir cette question par-delà la singularisation de figures féminines héroïsées et </w:t>
      </w:r>
      <w:proofErr w:type="spellStart"/>
      <w:r w:rsidRPr="00D11EF0">
        <w:rPr>
          <w:rFonts w:asciiTheme="majorHAnsi" w:eastAsia="Times New Roman" w:hAnsiTheme="majorHAnsi" w:cstheme="majorHAnsi"/>
          <w:color w:val="000000" w:themeColor="text1"/>
        </w:rPr>
        <w:t>exceptionnalisées</w:t>
      </w:r>
      <w:proofErr w:type="spellEnd"/>
      <w:r w:rsidRPr="00D11EF0">
        <w:rPr>
          <w:rFonts w:asciiTheme="majorHAnsi" w:eastAsia="Times New Roman" w:hAnsiTheme="majorHAnsi" w:cstheme="majorHAnsi"/>
          <w:color w:val="000000" w:themeColor="text1"/>
        </w:rPr>
        <w:t xml:space="preserve">, qu’elles soient des combattantes à la manière de Leïla Khaled (Palestine) ou de Djamila </w:t>
      </w:r>
      <w:proofErr w:type="spellStart"/>
      <w:r w:rsidRPr="00D11EF0">
        <w:rPr>
          <w:rFonts w:asciiTheme="majorHAnsi" w:eastAsia="Times New Roman" w:hAnsiTheme="majorHAnsi" w:cstheme="majorHAnsi"/>
          <w:color w:val="000000" w:themeColor="text1"/>
        </w:rPr>
        <w:t>Bouhired</w:t>
      </w:r>
      <w:proofErr w:type="spellEnd"/>
      <w:r w:rsidRPr="00D11EF0">
        <w:rPr>
          <w:rFonts w:asciiTheme="majorHAnsi" w:eastAsia="Times New Roman" w:hAnsiTheme="majorHAnsi" w:cstheme="majorHAnsi"/>
          <w:color w:val="000000" w:themeColor="text1"/>
        </w:rPr>
        <w:t xml:space="preserve"> (Algérie), ou des intellectuelles féministes comme Nawal </w:t>
      </w:r>
      <w:proofErr w:type="spellStart"/>
      <w:r w:rsidRPr="00D11EF0">
        <w:rPr>
          <w:rFonts w:asciiTheme="majorHAnsi" w:eastAsia="Times New Roman" w:hAnsiTheme="majorHAnsi" w:cstheme="majorHAnsi"/>
          <w:color w:val="000000" w:themeColor="text1"/>
        </w:rPr>
        <w:t>Saadaoui</w:t>
      </w:r>
      <w:proofErr w:type="spellEnd"/>
      <w:r w:rsidRPr="00D11EF0">
        <w:rPr>
          <w:rFonts w:asciiTheme="majorHAnsi" w:eastAsia="Times New Roman" w:hAnsiTheme="majorHAnsi" w:cstheme="majorHAnsi"/>
          <w:color w:val="000000" w:themeColor="text1"/>
        </w:rPr>
        <w:t xml:space="preserve"> (Égypte) ou Fatima </w:t>
      </w:r>
      <w:proofErr w:type="spellStart"/>
      <w:r w:rsidRPr="00D11EF0">
        <w:rPr>
          <w:rFonts w:asciiTheme="majorHAnsi" w:eastAsia="Times New Roman" w:hAnsiTheme="majorHAnsi" w:cstheme="majorHAnsi"/>
          <w:color w:val="000000" w:themeColor="text1"/>
        </w:rPr>
        <w:t>Mernissi</w:t>
      </w:r>
      <w:proofErr w:type="spellEnd"/>
      <w:r w:rsidRPr="00D11EF0">
        <w:rPr>
          <w:rFonts w:asciiTheme="majorHAnsi" w:eastAsia="Times New Roman" w:hAnsiTheme="majorHAnsi" w:cstheme="majorHAnsi"/>
          <w:color w:val="000000" w:themeColor="text1"/>
        </w:rPr>
        <w:t xml:space="preserve"> (Maroc).</w:t>
      </w:r>
    </w:p>
    <w:p w14:paraId="00000006" w14:textId="181C393E" w:rsidR="00B70B2C" w:rsidRPr="00D11EF0" w:rsidRDefault="00DE7670" w:rsidP="00D11EF0">
      <w:pPr>
        <w:jc w:val="both"/>
        <w:rPr>
          <w:rFonts w:asciiTheme="majorHAnsi" w:eastAsia="Times New Roman" w:hAnsiTheme="majorHAnsi" w:cstheme="majorHAnsi"/>
          <w:color w:val="000000" w:themeColor="text1"/>
        </w:rPr>
      </w:pPr>
      <w:r w:rsidRPr="00D11EF0">
        <w:rPr>
          <w:rFonts w:asciiTheme="majorHAnsi" w:eastAsia="Times New Roman" w:hAnsiTheme="majorHAnsi" w:cstheme="majorHAnsi"/>
          <w:color w:val="000000" w:themeColor="text1"/>
        </w:rPr>
        <w:t>Nous souhaitons engager un travail sur les mobilisations féminines pour comprendre le rôle joué par les femmes dans les combats politiques, culturels et sociaux. Il l’est aussi pour comprendre comment les luttes des femmes ont modifié ces combats et ont pu les faire évoluer vers une perspective de transformation radicale de la société, vers une perspective révolutionnaire qui peut ne pas avoir toujours été saisie par ce que l’on appelle “révolution”. La cause des femmes, dans ces espaces comme ailleurs, fait partie des formes de l’infra-politique ou des “social non-</w:t>
      </w:r>
      <w:proofErr w:type="spellStart"/>
      <w:r w:rsidRPr="00D11EF0">
        <w:rPr>
          <w:rFonts w:asciiTheme="majorHAnsi" w:eastAsia="Times New Roman" w:hAnsiTheme="majorHAnsi" w:cstheme="majorHAnsi"/>
          <w:color w:val="000000" w:themeColor="text1"/>
        </w:rPr>
        <w:t>movements</w:t>
      </w:r>
      <w:proofErr w:type="spellEnd"/>
      <w:r w:rsidRPr="00D11EF0">
        <w:rPr>
          <w:rFonts w:asciiTheme="majorHAnsi" w:eastAsia="Times New Roman" w:hAnsiTheme="majorHAnsi" w:cstheme="majorHAnsi"/>
          <w:color w:val="000000" w:themeColor="text1"/>
        </w:rPr>
        <w:t xml:space="preserve">” discrets que s’attache à décrire Asef </w:t>
      </w:r>
      <w:proofErr w:type="spellStart"/>
      <w:r w:rsidRPr="00D11EF0">
        <w:rPr>
          <w:rFonts w:asciiTheme="majorHAnsi" w:eastAsia="Times New Roman" w:hAnsiTheme="majorHAnsi" w:cstheme="majorHAnsi"/>
          <w:color w:val="000000" w:themeColor="text1"/>
        </w:rPr>
        <w:t>Bayat</w:t>
      </w:r>
      <w:proofErr w:type="spellEnd"/>
      <w:r w:rsidRPr="00D11EF0">
        <w:rPr>
          <w:rFonts w:asciiTheme="majorHAnsi" w:eastAsia="Times New Roman" w:hAnsiTheme="majorHAnsi" w:cstheme="majorHAnsi"/>
          <w:color w:val="000000" w:themeColor="text1"/>
        </w:rPr>
        <w:t xml:space="preserve"> (</w:t>
      </w:r>
      <w:proofErr w:type="spellStart"/>
      <w:r w:rsidRPr="00D11EF0">
        <w:rPr>
          <w:rFonts w:asciiTheme="majorHAnsi" w:eastAsia="Times New Roman" w:hAnsiTheme="majorHAnsi" w:cstheme="majorHAnsi"/>
          <w:color w:val="000000" w:themeColor="text1"/>
        </w:rPr>
        <w:t>Bayat</w:t>
      </w:r>
      <w:proofErr w:type="spellEnd"/>
      <w:r w:rsidR="00D11EF0">
        <w:rPr>
          <w:rFonts w:asciiTheme="majorHAnsi" w:eastAsia="Times New Roman" w:hAnsiTheme="majorHAnsi" w:cstheme="majorHAnsi"/>
          <w:color w:val="000000" w:themeColor="text1"/>
        </w:rPr>
        <w:t>,</w:t>
      </w:r>
      <w:r w:rsidRPr="00D11EF0">
        <w:rPr>
          <w:rFonts w:asciiTheme="majorHAnsi" w:eastAsia="Times New Roman" w:hAnsiTheme="majorHAnsi" w:cstheme="majorHAnsi"/>
          <w:color w:val="000000" w:themeColor="text1"/>
        </w:rPr>
        <w:t xml:space="preserve"> 2010). Elle est aussi en première ligne, et à cette place aussi elle reste parfois inaperçue. Il reste à comprendre comment ces mouvements et “non-mouvements” transforment le paysage politique, comment, au-delà des proclamations de principe ou par leur moyen même, ils prennent place.</w:t>
      </w:r>
    </w:p>
    <w:p w14:paraId="00000007" w14:textId="77777777" w:rsidR="00B70B2C" w:rsidRPr="00D11EF0" w:rsidRDefault="00B70B2C" w:rsidP="00D11EF0">
      <w:pPr>
        <w:jc w:val="both"/>
        <w:rPr>
          <w:rFonts w:asciiTheme="majorHAnsi" w:eastAsia="Times New Roman" w:hAnsiTheme="majorHAnsi" w:cstheme="majorHAnsi"/>
          <w:color w:val="000000" w:themeColor="text1"/>
        </w:rPr>
      </w:pPr>
    </w:p>
    <w:p w14:paraId="00000009" w14:textId="77777777" w:rsidR="00B70B2C" w:rsidRPr="00D11EF0" w:rsidRDefault="00DE7670" w:rsidP="00D11EF0">
      <w:pPr>
        <w:jc w:val="both"/>
        <w:rPr>
          <w:rFonts w:asciiTheme="majorHAnsi" w:eastAsia="Times New Roman" w:hAnsiTheme="majorHAnsi" w:cstheme="majorHAnsi"/>
          <w:color w:val="000000" w:themeColor="text1"/>
        </w:rPr>
      </w:pPr>
      <w:r w:rsidRPr="00D11EF0">
        <w:rPr>
          <w:rFonts w:asciiTheme="majorHAnsi" w:eastAsia="Times New Roman" w:hAnsiTheme="majorHAnsi" w:cstheme="majorHAnsi"/>
          <w:color w:val="000000" w:themeColor="text1"/>
        </w:rPr>
        <w:t>Les espaces de la cause des femmes</w:t>
      </w:r>
    </w:p>
    <w:p w14:paraId="0000000A" w14:textId="46127C20" w:rsidR="00B70B2C" w:rsidRPr="00D11EF0" w:rsidRDefault="00DE7670" w:rsidP="00D11EF0">
      <w:pPr>
        <w:jc w:val="both"/>
        <w:rPr>
          <w:rFonts w:asciiTheme="majorHAnsi" w:eastAsia="Times New Roman" w:hAnsiTheme="majorHAnsi" w:cstheme="majorHAnsi"/>
          <w:color w:val="000000" w:themeColor="text1"/>
        </w:rPr>
      </w:pPr>
      <w:r w:rsidRPr="00D11EF0">
        <w:rPr>
          <w:rFonts w:asciiTheme="majorHAnsi" w:eastAsia="Times New Roman" w:hAnsiTheme="majorHAnsi" w:cstheme="majorHAnsi"/>
          <w:color w:val="000000" w:themeColor="text1"/>
        </w:rPr>
        <w:t>Nous souhaitons nous attacher à des moments de luttes collectives ou à des questions de circulations de pratiques et d’idées engageant un collectif ou un groupe de femmes dans un contexte donné pour saisir un “espace de la cause des femmes” (</w:t>
      </w:r>
      <w:proofErr w:type="spellStart"/>
      <w:r w:rsidRPr="00D11EF0">
        <w:rPr>
          <w:rFonts w:asciiTheme="majorHAnsi" w:eastAsia="Times New Roman" w:hAnsiTheme="majorHAnsi" w:cstheme="majorHAnsi"/>
          <w:color w:val="000000" w:themeColor="text1"/>
        </w:rPr>
        <w:t>Bereni</w:t>
      </w:r>
      <w:proofErr w:type="spellEnd"/>
      <w:r w:rsidRPr="00D11EF0">
        <w:rPr>
          <w:rFonts w:asciiTheme="majorHAnsi" w:eastAsia="Times New Roman" w:hAnsiTheme="majorHAnsi" w:cstheme="majorHAnsi"/>
          <w:color w:val="000000" w:themeColor="text1"/>
        </w:rPr>
        <w:t xml:space="preserve">, 2012), c’est-à-dire un espace dans lequel se déploie une lutte féminine, qui ne se conçoit pas nécessairement comme féministe. Un engagement </w:t>
      </w:r>
      <w:r w:rsidRPr="00D11EF0">
        <w:rPr>
          <w:rFonts w:asciiTheme="majorHAnsi" w:eastAsia="Times New Roman" w:hAnsiTheme="majorHAnsi" w:cstheme="majorHAnsi"/>
          <w:i/>
          <w:color w:val="000000" w:themeColor="text1"/>
        </w:rPr>
        <w:t xml:space="preserve">au féminin </w:t>
      </w:r>
      <w:r w:rsidRPr="00D11EF0">
        <w:rPr>
          <w:rFonts w:asciiTheme="majorHAnsi" w:eastAsia="Times New Roman" w:hAnsiTheme="majorHAnsi" w:cstheme="majorHAnsi"/>
          <w:color w:val="000000" w:themeColor="text1"/>
        </w:rPr>
        <w:t xml:space="preserve">(Dakhli, Latte Abdallah, 2010) se déploie dans les contextes révolutionnaires et dans les mouvements de contestation de forte intensité. Il trace un espace spécifique. Mais il émerge aussi dans la façon dont les femmes peuvent exercer leur “art de la présence” au quotidien. </w:t>
      </w:r>
    </w:p>
    <w:p w14:paraId="0000000B" w14:textId="04202BAC" w:rsidR="00B70B2C" w:rsidRPr="00D11EF0" w:rsidRDefault="00DE7670" w:rsidP="00D11EF0">
      <w:pPr>
        <w:jc w:val="both"/>
        <w:rPr>
          <w:rFonts w:asciiTheme="majorHAnsi" w:eastAsia="Times New Roman" w:hAnsiTheme="majorHAnsi" w:cstheme="majorHAnsi"/>
          <w:color w:val="000000" w:themeColor="text1"/>
        </w:rPr>
      </w:pPr>
      <w:r w:rsidRPr="00D11EF0">
        <w:rPr>
          <w:rFonts w:asciiTheme="majorHAnsi" w:eastAsia="Times New Roman" w:hAnsiTheme="majorHAnsi" w:cstheme="majorHAnsi"/>
          <w:color w:val="000000" w:themeColor="text1"/>
        </w:rPr>
        <w:t xml:space="preserve">Cet espace se constitue d’abord par les frontières qu’il définit ou qu’il contribue à repousser ou à effacer. Il est à comprendre comme un espace de négociation ou de renégociation permanente de frontières qui peuvent être celles des rôles </w:t>
      </w:r>
      <w:proofErr w:type="spellStart"/>
      <w:r w:rsidRPr="00D11EF0">
        <w:rPr>
          <w:rFonts w:asciiTheme="majorHAnsi" w:eastAsia="Times New Roman" w:hAnsiTheme="majorHAnsi" w:cstheme="majorHAnsi"/>
          <w:color w:val="000000" w:themeColor="text1"/>
        </w:rPr>
        <w:t>genrés</w:t>
      </w:r>
      <w:proofErr w:type="spellEnd"/>
      <w:r w:rsidRPr="00D11EF0">
        <w:rPr>
          <w:rFonts w:asciiTheme="majorHAnsi" w:eastAsia="Times New Roman" w:hAnsiTheme="majorHAnsi" w:cstheme="majorHAnsi"/>
          <w:color w:val="000000" w:themeColor="text1"/>
        </w:rPr>
        <w:t xml:space="preserve">, celles de l’espace public et du privé, ou celle de l’espace même de la contestation sociale et politique. Cet “espace de la cause des femmes” se dessine autant au travers des trajectoires individuelles, dans leur façon de s’articuler au collectif, que par le </w:t>
      </w:r>
      <w:r w:rsidRPr="00D11EF0">
        <w:rPr>
          <w:rFonts w:asciiTheme="majorHAnsi" w:eastAsia="Times New Roman" w:hAnsiTheme="majorHAnsi" w:cstheme="majorHAnsi"/>
          <w:color w:val="000000" w:themeColor="text1"/>
        </w:rPr>
        <w:lastRenderedPageBreak/>
        <w:t xml:space="preserve">biais de l’histoire d’un groupement ou d’un mouvement. Ce colloque s’ouvre donc autant aux études de cas </w:t>
      </w:r>
      <w:r w:rsidRPr="00D11EF0">
        <w:rPr>
          <w:rFonts w:asciiTheme="majorHAnsi" w:eastAsia="Times New Roman" w:hAnsiTheme="majorHAnsi" w:cstheme="majorHAnsi"/>
          <w:color w:val="000000" w:themeColor="text1"/>
          <w:highlight w:val="white"/>
        </w:rPr>
        <w:t>qu'à une analyse socio-anthropologique des réseaux qui les lient, voire à l'intégration des deux perspectives</w:t>
      </w:r>
      <w:r w:rsidRPr="00D11EF0">
        <w:rPr>
          <w:rFonts w:asciiTheme="majorHAnsi" w:eastAsia="Times New Roman" w:hAnsiTheme="majorHAnsi" w:cstheme="majorHAnsi"/>
          <w:color w:val="000000" w:themeColor="text1"/>
        </w:rPr>
        <w:t>. Il vise à explorer aussi bien les mobilités militantes (formations, exils et diasporas, clandestinités, entrées et sorties de prison) que les circulations d’objets (livres, armes, uniformes ou vêtements de lutte, et tout autre objet chargé d’une signification particulière) et d'idées (traductions de textes considérés comme fondateurs, mais aussi transmissions d'héritages politiques, spirituels ou familiaux et circulation d’imaginaires de lutte ou de résistance au féminin). De par ces sources diverses, ce colloque se propose enfin de saisir l’espace imaginé par les femmes en termes de projection dans l’avenir : que ce soit à partir de la maison, d’un bureau ou d’une cellule, d’un terrain de guerre ou de la rue au cours d’une mobilisation, quel espace souhaitent-elles ouvrir pour elles-mêmes et pour les générations à venir au sein de la famille, du groupe ou du parti, de la communauté mais aussi de la nation, en discutant les travaux devenus classiques de Beth Baron (2005) ? Et comment cet espace s’articule-t-il aux questions sociales et aux problèmes qui touchent l’ensemble des citoyennes et des citoyens</w:t>
      </w:r>
      <w:r w:rsidR="00D11EF0">
        <w:rPr>
          <w:rFonts w:asciiTheme="majorHAnsi" w:eastAsia="Times New Roman" w:hAnsiTheme="majorHAnsi" w:cstheme="majorHAnsi"/>
          <w:color w:val="000000" w:themeColor="text1"/>
        </w:rPr>
        <w:t> ?</w:t>
      </w:r>
    </w:p>
    <w:p w14:paraId="0000000C" w14:textId="77777777" w:rsidR="00B70B2C" w:rsidRPr="00D11EF0" w:rsidRDefault="00B70B2C" w:rsidP="00D11EF0">
      <w:pPr>
        <w:jc w:val="both"/>
        <w:rPr>
          <w:rFonts w:asciiTheme="majorHAnsi" w:eastAsia="Times New Roman" w:hAnsiTheme="majorHAnsi" w:cstheme="majorHAnsi"/>
          <w:color w:val="000000" w:themeColor="text1"/>
        </w:rPr>
      </w:pPr>
    </w:p>
    <w:p w14:paraId="0000000D" w14:textId="264D2F31" w:rsidR="00B70B2C" w:rsidRPr="00D11EF0" w:rsidRDefault="00DE7670" w:rsidP="00D11EF0">
      <w:pPr>
        <w:jc w:val="both"/>
        <w:rPr>
          <w:rFonts w:asciiTheme="majorHAnsi" w:eastAsia="Times New Roman" w:hAnsiTheme="majorHAnsi" w:cstheme="majorHAnsi"/>
          <w:color w:val="000000" w:themeColor="text1"/>
        </w:rPr>
      </w:pPr>
      <w:r w:rsidRPr="00D11EF0">
        <w:rPr>
          <w:rFonts w:asciiTheme="majorHAnsi" w:eastAsia="Times New Roman" w:hAnsiTheme="majorHAnsi" w:cstheme="majorHAnsi"/>
          <w:color w:val="000000" w:themeColor="text1"/>
        </w:rPr>
        <w:t>Quelles temporalités</w:t>
      </w:r>
      <w:r w:rsidR="00D11EF0">
        <w:rPr>
          <w:rFonts w:asciiTheme="majorHAnsi" w:eastAsia="Times New Roman" w:hAnsiTheme="majorHAnsi" w:cstheme="majorHAnsi"/>
          <w:color w:val="000000" w:themeColor="text1"/>
        </w:rPr>
        <w:t> ?</w:t>
      </w:r>
    </w:p>
    <w:p w14:paraId="0000000E" w14:textId="4D9A9BBC" w:rsidR="00B70B2C" w:rsidRPr="00D11EF0" w:rsidRDefault="00DE7670" w:rsidP="00D11EF0">
      <w:pPr>
        <w:spacing w:before="240" w:after="240"/>
        <w:jc w:val="both"/>
        <w:rPr>
          <w:rFonts w:asciiTheme="majorHAnsi" w:eastAsia="Times New Roman" w:hAnsiTheme="majorHAnsi" w:cstheme="majorHAnsi"/>
          <w:color w:val="000000" w:themeColor="text1"/>
        </w:rPr>
      </w:pPr>
      <w:r w:rsidRPr="00D11EF0">
        <w:rPr>
          <w:rFonts w:asciiTheme="majorHAnsi" w:eastAsia="Times New Roman" w:hAnsiTheme="majorHAnsi" w:cstheme="majorHAnsi"/>
          <w:color w:val="000000" w:themeColor="text1"/>
        </w:rPr>
        <w:t xml:space="preserve">L’étude des révoltes et des révolutions privilégie souvent le temps court et le </w:t>
      </w:r>
      <w:r w:rsidR="00D11EF0">
        <w:rPr>
          <w:rFonts w:asciiTheme="majorHAnsi" w:eastAsia="Times New Roman" w:hAnsiTheme="majorHAnsi" w:cstheme="majorHAnsi"/>
          <w:color w:val="000000" w:themeColor="text1"/>
        </w:rPr>
        <w:t>« </w:t>
      </w:r>
      <w:r w:rsidRPr="00D11EF0">
        <w:rPr>
          <w:rFonts w:asciiTheme="majorHAnsi" w:eastAsia="Times New Roman" w:hAnsiTheme="majorHAnsi" w:cstheme="majorHAnsi"/>
          <w:color w:val="000000" w:themeColor="text1"/>
        </w:rPr>
        <w:t>moment chaud</w:t>
      </w:r>
      <w:r w:rsidR="00D11EF0">
        <w:rPr>
          <w:rFonts w:asciiTheme="majorHAnsi" w:eastAsia="Times New Roman" w:hAnsiTheme="majorHAnsi" w:cstheme="majorHAnsi"/>
          <w:color w:val="000000" w:themeColor="text1"/>
        </w:rPr>
        <w:t> »</w:t>
      </w:r>
      <w:r w:rsidRPr="00D11EF0">
        <w:rPr>
          <w:rFonts w:asciiTheme="majorHAnsi" w:eastAsia="Times New Roman" w:hAnsiTheme="majorHAnsi" w:cstheme="majorHAnsi"/>
          <w:color w:val="000000" w:themeColor="text1"/>
        </w:rPr>
        <w:t xml:space="preserve"> de la situation révolutionnaire. Sans exclure cette perspective, ce colloque se propose de l’élargir au temps long et aux « moments froids », qui peuvent être marqués par des revendications sociales et politiques de longue haleine, voire même par des mobilisations que la mémoire institutionnelle n’aurait pas enregistrées, qui n’auraient pas été archivées. Dans l’esprit du projet DREAM, il s’agit de redonner à ces revendications et à ces mobilisations leur temps propre. D’un côté, un travail de repérage et de traitement d’archives de femmes révoltées est encouragé, à la fois par une formation et un temps d’échange d’expériences organisés pendant les journées du colloque et par une réflexion au rapport entre archives et construction, voire institutionnalisation du récit contestataire. De l’autre, il s’agit de questionner la relation entre les récits contestataires des actrices et les récits contestataires institutionnalisés, que ce soit avec l’émergence de l’</w:t>
      </w:r>
      <w:r w:rsidR="00D11EF0">
        <w:rPr>
          <w:rFonts w:asciiTheme="majorHAnsi" w:eastAsia="Times New Roman" w:hAnsiTheme="majorHAnsi" w:cstheme="majorHAnsi"/>
          <w:color w:val="000000" w:themeColor="text1"/>
        </w:rPr>
        <w:t>É</w:t>
      </w:r>
      <w:r w:rsidRPr="00D11EF0">
        <w:rPr>
          <w:rFonts w:asciiTheme="majorHAnsi" w:eastAsia="Times New Roman" w:hAnsiTheme="majorHAnsi" w:cstheme="majorHAnsi"/>
          <w:color w:val="000000" w:themeColor="text1"/>
        </w:rPr>
        <w:t xml:space="preserve">tat-nation indépendant depuis les années 1950, l’organisation de la vie militante sous forme </w:t>
      </w:r>
      <w:proofErr w:type="spellStart"/>
      <w:r w:rsidRPr="00D11EF0">
        <w:rPr>
          <w:rFonts w:asciiTheme="majorHAnsi" w:eastAsia="Times New Roman" w:hAnsiTheme="majorHAnsi" w:cstheme="majorHAnsi"/>
          <w:color w:val="000000" w:themeColor="text1"/>
        </w:rPr>
        <w:t>partitaire</w:t>
      </w:r>
      <w:proofErr w:type="spellEnd"/>
      <w:r w:rsidRPr="00D11EF0">
        <w:rPr>
          <w:rFonts w:asciiTheme="majorHAnsi" w:eastAsia="Times New Roman" w:hAnsiTheme="majorHAnsi" w:cstheme="majorHAnsi"/>
          <w:color w:val="000000" w:themeColor="text1"/>
        </w:rPr>
        <w:t xml:space="preserve"> et/ou syndicale ou avec l’institutionnalisation même de certains groupements, tels les ONG, dès les années 1990. Entre répression, occultation et légitimation des récits des actrices, ce colloque envisage de couvrir tout le spectre qui va de la mémoire au déni de mémoire, jusqu’à l’oubli. Cet angle vise aussi à proposer une chronologie renouvelée des révoltes des femmes et des mouvements féministes et féminins à la lumière des parcours et des stratégies des actrices, en ouvrant à des comparaisons possibles entre diverses régions de l’espace arabe méditerranéen. En parallèle, il permet de saisir les expériences du temps, les continuités et les ruptures telles que perçues par les actrices, qu’elles soient engagées dans des mouvements structurés ou dans des pratiques sociales du quotidien. Les références que ces actrices peuvent faire aux luttes du passé, voire à des figures marquantes de celles-ci, nous aident à aborder les “générations” de lutte d’en bas, au travers des généalogies que les militantes ou les “pratiquantes ordinaires” (De </w:t>
      </w:r>
      <w:proofErr w:type="spellStart"/>
      <w:r w:rsidRPr="00D11EF0">
        <w:rPr>
          <w:rFonts w:asciiTheme="majorHAnsi" w:eastAsia="Times New Roman" w:hAnsiTheme="majorHAnsi" w:cstheme="majorHAnsi"/>
          <w:color w:val="000000" w:themeColor="text1"/>
        </w:rPr>
        <w:t>Certeau</w:t>
      </w:r>
      <w:proofErr w:type="spellEnd"/>
      <w:r w:rsidR="00D11EF0" w:rsidRPr="00D11EF0">
        <w:rPr>
          <w:rFonts w:asciiTheme="majorHAnsi" w:eastAsia="Times New Roman" w:hAnsiTheme="majorHAnsi" w:cstheme="majorHAnsi"/>
          <w:color w:val="000000" w:themeColor="text1"/>
        </w:rPr>
        <w:t>, Giard, Mayol, 1990</w:t>
      </w:r>
      <w:r w:rsidRPr="00D11EF0">
        <w:rPr>
          <w:rFonts w:asciiTheme="majorHAnsi" w:eastAsia="Times New Roman" w:hAnsiTheme="majorHAnsi" w:cstheme="majorHAnsi"/>
          <w:color w:val="000000" w:themeColor="text1"/>
        </w:rPr>
        <w:t>) d’un espace construisent pour donner du sens à leur action ou à leur présence. Cette approche des généalogies contestataires se propose de déplacer le débat sur les références “endogènes” ou “exogènes”, “islamiques” ou “séculières” des mouvements féminins et féministes arabes du cadre analytique (éthique) au cadre de la perception des actrices et acteurs (</w:t>
      </w:r>
      <w:proofErr w:type="spellStart"/>
      <w:r w:rsidRPr="00D11EF0">
        <w:rPr>
          <w:rFonts w:asciiTheme="majorHAnsi" w:eastAsia="Times New Roman" w:hAnsiTheme="majorHAnsi" w:cstheme="majorHAnsi"/>
          <w:color w:val="000000" w:themeColor="text1"/>
        </w:rPr>
        <w:t>émique</w:t>
      </w:r>
      <w:proofErr w:type="spellEnd"/>
      <w:r w:rsidRPr="00D11EF0">
        <w:rPr>
          <w:rFonts w:asciiTheme="majorHAnsi" w:eastAsia="Times New Roman" w:hAnsiTheme="majorHAnsi" w:cstheme="majorHAnsi"/>
          <w:color w:val="000000" w:themeColor="text1"/>
        </w:rPr>
        <w:t xml:space="preserve">) et de leur restituer leur </w:t>
      </w:r>
      <w:proofErr w:type="spellStart"/>
      <w:r w:rsidRPr="00D11EF0">
        <w:rPr>
          <w:rFonts w:asciiTheme="majorHAnsi" w:eastAsia="Times New Roman" w:hAnsiTheme="majorHAnsi" w:cstheme="majorHAnsi"/>
          <w:color w:val="000000" w:themeColor="text1"/>
        </w:rPr>
        <w:t>agency</w:t>
      </w:r>
      <w:proofErr w:type="spellEnd"/>
      <w:r w:rsidRPr="00D11EF0">
        <w:rPr>
          <w:rFonts w:asciiTheme="majorHAnsi" w:eastAsia="Times New Roman" w:hAnsiTheme="majorHAnsi" w:cstheme="majorHAnsi"/>
          <w:color w:val="000000" w:themeColor="text1"/>
        </w:rPr>
        <w:t xml:space="preserve"> dans la fabrication des références pour les luttes </w:t>
      </w:r>
      <w:r w:rsidRPr="00D11EF0">
        <w:rPr>
          <w:rFonts w:asciiTheme="majorHAnsi" w:eastAsia="Times New Roman" w:hAnsiTheme="majorHAnsi" w:cstheme="majorHAnsi"/>
          <w:color w:val="000000" w:themeColor="text1"/>
          <w:highlight w:val="white"/>
        </w:rPr>
        <w:t>(</w:t>
      </w:r>
      <w:proofErr w:type="spellStart"/>
      <w:r w:rsidRPr="00D11EF0">
        <w:rPr>
          <w:rFonts w:asciiTheme="majorHAnsi" w:eastAsia="Times New Roman" w:hAnsiTheme="majorHAnsi" w:cstheme="majorHAnsi"/>
          <w:color w:val="000000" w:themeColor="text1"/>
          <w:highlight w:val="white"/>
        </w:rPr>
        <w:t>Mahmo</w:t>
      </w:r>
      <w:r w:rsidR="00D11EF0" w:rsidRPr="00D11EF0">
        <w:rPr>
          <w:rFonts w:asciiTheme="majorHAnsi" w:eastAsia="Times New Roman" w:hAnsiTheme="majorHAnsi" w:cstheme="majorHAnsi"/>
          <w:color w:val="000000" w:themeColor="text1"/>
          <w:highlight w:val="white"/>
        </w:rPr>
        <w:t>o</w:t>
      </w:r>
      <w:r w:rsidRPr="00D11EF0">
        <w:rPr>
          <w:rFonts w:asciiTheme="majorHAnsi" w:eastAsia="Times New Roman" w:hAnsiTheme="majorHAnsi" w:cstheme="majorHAnsi"/>
          <w:color w:val="000000" w:themeColor="text1"/>
          <w:highlight w:val="white"/>
        </w:rPr>
        <w:t>d</w:t>
      </w:r>
      <w:proofErr w:type="spellEnd"/>
      <w:r w:rsidRPr="00D11EF0">
        <w:rPr>
          <w:rFonts w:asciiTheme="majorHAnsi" w:eastAsia="Times New Roman" w:hAnsiTheme="majorHAnsi" w:cstheme="majorHAnsi"/>
          <w:color w:val="000000" w:themeColor="text1"/>
          <w:highlight w:val="white"/>
        </w:rPr>
        <w:t>, 2005)</w:t>
      </w:r>
      <w:r w:rsidRPr="00D11EF0">
        <w:rPr>
          <w:rFonts w:asciiTheme="majorHAnsi" w:eastAsia="Times New Roman" w:hAnsiTheme="majorHAnsi" w:cstheme="majorHAnsi"/>
          <w:color w:val="000000" w:themeColor="text1"/>
        </w:rPr>
        <w:t xml:space="preserve">.  Dans la décennie rebelle que nous venons de connaitre, une histoire des luttes </w:t>
      </w:r>
      <w:r w:rsidRPr="00D11EF0">
        <w:rPr>
          <w:rFonts w:asciiTheme="majorHAnsi" w:eastAsia="Times New Roman" w:hAnsiTheme="majorHAnsi" w:cstheme="majorHAnsi"/>
          <w:color w:val="000000" w:themeColor="text1"/>
        </w:rPr>
        <w:lastRenderedPageBreak/>
        <w:t>féminines est en train de s’écrire, comment trouve-t-elle sa place dans un récit historique, et dans quel cadre s’élabore ce récit</w:t>
      </w:r>
      <w:r w:rsidR="00D11EF0">
        <w:rPr>
          <w:rFonts w:asciiTheme="majorHAnsi" w:eastAsia="Times New Roman" w:hAnsiTheme="majorHAnsi" w:cstheme="majorHAnsi"/>
          <w:color w:val="000000" w:themeColor="text1"/>
        </w:rPr>
        <w:t> ?</w:t>
      </w:r>
    </w:p>
    <w:p w14:paraId="0000000F" w14:textId="77777777" w:rsidR="00B70B2C" w:rsidRPr="00D11EF0" w:rsidRDefault="00DE7670" w:rsidP="00D11EF0">
      <w:pPr>
        <w:spacing w:before="240" w:after="240"/>
        <w:jc w:val="both"/>
        <w:rPr>
          <w:rFonts w:asciiTheme="majorHAnsi" w:eastAsia="Times New Roman" w:hAnsiTheme="majorHAnsi" w:cstheme="majorHAnsi"/>
          <w:color w:val="000000" w:themeColor="text1"/>
        </w:rPr>
      </w:pPr>
      <w:r w:rsidRPr="00D11EF0">
        <w:rPr>
          <w:rFonts w:asciiTheme="majorHAnsi" w:eastAsia="Times New Roman" w:hAnsiTheme="majorHAnsi" w:cstheme="majorHAnsi"/>
          <w:color w:val="000000" w:themeColor="text1"/>
        </w:rPr>
        <w:t>Pratiques et extension des domaines féminins de la lutte</w:t>
      </w:r>
    </w:p>
    <w:p w14:paraId="00000010" w14:textId="77777777" w:rsidR="00B70B2C" w:rsidRPr="00D11EF0" w:rsidRDefault="00DE7670" w:rsidP="00D11EF0">
      <w:pPr>
        <w:spacing w:before="240" w:after="240"/>
        <w:jc w:val="both"/>
        <w:rPr>
          <w:rFonts w:asciiTheme="majorHAnsi" w:eastAsia="Times New Roman" w:hAnsiTheme="majorHAnsi" w:cstheme="majorHAnsi"/>
          <w:color w:val="000000" w:themeColor="text1"/>
        </w:rPr>
      </w:pPr>
      <w:r w:rsidRPr="00D11EF0">
        <w:rPr>
          <w:rFonts w:asciiTheme="majorHAnsi" w:eastAsia="Times New Roman" w:hAnsiTheme="majorHAnsi" w:cstheme="majorHAnsi"/>
          <w:color w:val="000000" w:themeColor="text1"/>
        </w:rPr>
        <w:t xml:space="preserve">Dans le même esprit d’une approche par le bas, ce colloque se propose d’aborder féminismes et féminités sociales et politiques comme des catégories mouvantes, sans cesse renouvelées par les pratiques. Il s’agit donc d’analyser les performances de genre des actrices, qu’elles soient activistes ou non, en temps de lutte comme en temps ordinaire. Quelles sont les stratégies pour faire sa place au </w:t>
      </w:r>
      <w:proofErr w:type="gramStart"/>
      <w:r w:rsidRPr="00D11EF0">
        <w:rPr>
          <w:rFonts w:asciiTheme="majorHAnsi" w:eastAsia="Times New Roman" w:hAnsiTheme="majorHAnsi" w:cstheme="majorHAnsi"/>
          <w:color w:val="000000" w:themeColor="text1"/>
        </w:rPr>
        <w:t>quotidien</w:t>
      </w:r>
      <w:proofErr w:type="gramEnd"/>
      <w:r w:rsidRPr="00D11EF0">
        <w:rPr>
          <w:rFonts w:asciiTheme="majorHAnsi" w:eastAsia="Times New Roman" w:hAnsiTheme="majorHAnsi" w:cstheme="majorHAnsi"/>
          <w:color w:val="000000" w:themeColor="text1"/>
        </w:rPr>
        <w:t>, dans la mobilisation, ou encore dans la lutte armée ? Entre parcours exceptionnels et stratégies plus quotidiennes, les femmes forgent des répertoires et réinterprètent des modes d’action inventés ailleurs, en d’autres lieux ou en d’autres temps. Cet aspect performatif des luttes met en jeu l’imagination politique et sociale des actrices, mais aussi leur capacité à se saisir de filiations, à reprendre des canons ou à les transformer, voire à les détourner.</w:t>
      </w:r>
    </w:p>
    <w:p w14:paraId="00000011" w14:textId="24926201" w:rsidR="00B70B2C" w:rsidRPr="00D11EF0" w:rsidRDefault="00DE7670" w:rsidP="00D11EF0">
      <w:pPr>
        <w:spacing w:before="240" w:after="240"/>
        <w:jc w:val="both"/>
        <w:rPr>
          <w:rFonts w:asciiTheme="majorHAnsi" w:eastAsia="Times New Roman" w:hAnsiTheme="majorHAnsi" w:cstheme="majorHAnsi"/>
          <w:color w:val="000000" w:themeColor="text1"/>
        </w:rPr>
      </w:pPr>
      <w:r w:rsidRPr="00D11EF0">
        <w:rPr>
          <w:rFonts w:asciiTheme="majorHAnsi" w:eastAsia="Times New Roman" w:hAnsiTheme="majorHAnsi" w:cstheme="majorHAnsi"/>
          <w:color w:val="000000" w:themeColor="text1"/>
        </w:rPr>
        <w:t>Les performances de genre à l’</w:t>
      </w:r>
      <w:r w:rsidR="00D11EF0" w:rsidRPr="00D11EF0">
        <w:rPr>
          <w:rFonts w:asciiTheme="majorHAnsi" w:eastAsia="Times New Roman" w:hAnsiTheme="majorHAnsi" w:cstheme="majorHAnsi"/>
          <w:color w:val="000000" w:themeColor="text1"/>
        </w:rPr>
        <w:t xml:space="preserve">œuvre </w:t>
      </w:r>
      <w:r w:rsidRPr="00D11EF0">
        <w:rPr>
          <w:rFonts w:asciiTheme="majorHAnsi" w:eastAsia="Times New Roman" w:hAnsiTheme="majorHAnsi" w:cstheme="majorHAnsi"/>
          <w:color w:val="000000" w:themeColor="text1"/>
        </w:rPr>
        <w:t>dans les moments contestataires peuvent d’abord être vues comme des stratégies d’intégration</w:t>
      </w:r>
      <w:r w:rsidR="00D11EF0" w:rsidRPr="00D11EF0">
        <w:rPr>
          <w:rFonts w:asciiTheme="majorHAnsi" w:eastAsia="Times New Roman" w:hAnsiTheme="majorHAnsi" w:cstheme="majorHAnsi"/>
          <w:color w:val="000000" w:themeColor="text1"/>
        </w:rPr>
        <w:t> :</w:t>
      </w:r>
      <w:r w:rsidRPr="00D11EF0">
        <w:rPr>
          <w:rFonts w:asciiTheme="majorHAnsi" w:eastAsia="Times New Roman" w:hAnsiTheme="majorHAnsi" w:cstheme="majorHAnsi"/>
          <w:color w:val="000000" w:themeColor="text1"/>
        </w:rPr>
        <w:t xml:space="preserve"> “faire la femme” ou au contraire se faire passer pour un homme peuvent être des manières d’acheminer un message ou de se faire une place dans un mouvement. De la même manière l’exceptionnalité des parcours ou leur banalité doivent être comprises dans leur contexte, </w:t>
      </w:r>
      <w:r w:rsidRPr="00D11EF0">
        <w:rPr>
          <w:rFonts w:asciiTheme="majorHAnsi" w:eastAsia="Times New Roman" w:hAnsiTheme="majorHAnsi" w:cstheme="majorHAnsi"/>
          <w:color w:val="000000" w:themeColor="text1"/>
          <w:highlight w:val="white"/>
        </w:rPr>
        <w:t>pour faire apparaître les divers usages que les actrices en font</w:t>
      </w:r>
      <w:r w:rsidRPr="00D11EF0">
        <w:rPr>
          <w:rFonts w:asciiTheme="majorHAnsi" w:eastAsia="Times New Roman" w:hAnsiTheme="majorHAnsi" w:cstheme="majorHAnsi"/>
          <w:color w:val="000000" w:themeColor="text1"/>
        </w:rPr>
        <w:t>. Les femmes combattantes armées sont souvent perçues comme contraintes de se conformer à des manières de faire et même à une esthétique militaire. On peut aussi percevoir cette manière d’endosser un costume comme un travestissement révolutionnaire. Les coupes de cheveux, les vêtements militaires peuvent aussi être transformés et appropriés pour viser autre chose, un autre discours qui porte, lui, proprement sur le genre (</w:t>
      </w:r>
      <w:proofErr w:type="spellStart"/>
      <w:r w:rsidRPr="00D11EF0">
        <w:rPr>
          <w:rFonts w:asciiTheme="majorHAnsi" w:eastAsia="Times New Roman" w:hAnsiTheme="majorHAnsi" w:cstheme="majorHAnsi"/>
          <w:color w:val="000000" w:themeColor="text1"/>
        </w:rPr>
        <w:t>Srour</w:t>
      </w:r>
      <w:proofErr w:type="spellEnd"/>
      <w:r w:rsidRPr="00D11EF0">
        <w:rPr>
          <w:rFonts w:asciiTheme="majorHAnsi" w:eastAsia="Times New Roman" w:hAnsiTheme="majorHAnsi" w:cstheme="majorHAnsi"/>
          <w:color w:val="000000" w:themeColor="text1"/>
        </w:rPr>
        <w:t xml:space="preserve">, 1972). L’approche romantique de la résistance (Abu </w:t>
      </w:r>
      <w:proofErr w:type="spellStart"/>
      <w:r w:rsidRPr="00D11EF0">
        <w:rPr>
          <w:rFonts w:asciiTheme="majorHAnsi" w:eastAsia="Times New Roman" w:hAnsiTheme="majorHAnsi" w:cstheme="majorHAnsi"/>
          <w:color w:val="000000" w:themeColor="text1"/>
        </w:rPr>
        <w:t>Lughod</w:t>
      </w:r>
      <w:proofErr w:type="spellEnd"/>
      <w:r w:rsidRPr="00D11EF0">
        <w:rPr>
          <w:rFonts w:asciiTheme="majorHAnsi" w:eastAsia="Times New Roman" w:hAnsiTheme="majorHAnsi" w:cstheme="majorHAnsi"/>
          <w:color w:val="000000" w:themeColor="text1"/>
        </w:rPr>
        <w:t xml:space="preserve">, 1990), qui a fini par s’imposer pour parler des femmes combattantes kurdes, palestiniennes ou algériennes, les discours de révérence vis-à-vis des icônes féminines de la contestation comme la soudanaise </w:t>
      </w:r>
      <w:proofErr w:type="spellStart"/>
      <w:r w:rsidRPr="00D11EF0">
        <w:rPr>
          <w:rFonts w:asciiTheme="majorHAnsi" w:eastAsia="Times New Roman" w:hAnsiTheme="majorHAnsi" w:cstheme="majorHAnsi"/>
          <w:color w:val="000000" w:themeColor="text1"/>
        </w:rPr>
        <w:t>Alaa</w:t>
      </w:r>
      <w:proofErr w:type="spellEnd"/>
      <w:r w:rsidRPr="00D11EF0">
        <w:rPr>
          <w:rFonts w:asciiTheme="majorHAnsi" w:eastAsia="Times New Roman" w:hAnsiTheme="majorHAnsi" w:cstheme="majorHAnsi"/>
          <w:color w:val="000000" w:themeColor="text1"/>
        </w:rPr>
        <w:t xml:space="preserve"> Salah, la fascination pour la Libanaise qui donne le coup de pied dans l'entrejambe du garde… tout cela en dit plus sur les commentateurs et commentatrices que sur les manières de faire de ces femmes révolutionnaires. L’usage de la force, les apprentissages de techniques de défense sont des savoirs transférés sur le théâtre révolutionnaire, mais issus d’autres combats de femmes pour assurer leur propre sécurité dans les rues des villes. Ce travail de défense ne prend pas fin à la lisière de la mobilisation, il se poursuit dans le contexte des luttes et se traduit dans une politique de la violence (</w:t>
      </w:r>
      <w:proofErr w:type="spellStart"/>
      <w:r w:rsidRPr="00D11EF0">
        <w:rPr>
          <w:rFonts w:asciiTheme="majorHAnsi" w:eastAsia="Times New Roman" w:hAnsiTheme="majorHAnsi" w:cstheme="majorHAnsi"/>
          <w:color w:val="000000" w:themeColor="text1"/>
        </w:rPr>
        <w:t>Dorlin</w:t>
      </w:r>
      <w:proofErr w:type="spellEnd"/>
      <w:r w:rsidRPr="00D11EF0">
        <w:rPr>
          <w:rFonts w:asciiTheme="majorHAnsi" w:eastAsia="Times New Roman" w:hAnsiTheme="majorHAnsi" w:cstheme="majorHAnsi"/>
          <w:color w:val="000000" w:themeColor="text1"/>
        </w:rPr>
        <w:t xml:space="preserve">, </w:t>
      </w:r>
      <w:proofErr w:type="gramStart"/>
      <w:r w:rsidRPr="00D11EF0">
        <w:rPr>
          <w:rFonts w:asciiTheme="majorHAnsi" w:eastAsia="Times New Roman" w:hAnsiTheme="majorHAnsi" w:cstheme="majorHAnsi"/>
          <w:color w:val="000000" w:themeColor="text1"/>
        </w:rPr>
        <w:t>2017;</w:t>
      </w:r>
      <w:proofErr w:type="gramEnd"/>
      <w:r w:rsidRPr="00D11EF0">
        <w:rPr>
          <w:rFonts w:asciiTheme="majorHAnsi" w:eastAsia="Times New Roman" w:hAnsiTheme="majorHAnsi" w:cstheme="majorHAnsi"/>
          <w:color w:val="000000" w:themeColor="text1"/>
        </w:rPr>
        <w:t xml:space="preserve"> </w:t>
      </w:r>
      <w:proofErr w:type="spellStart"/>
      <w:r w:rsidRPr="00D11EF0">
        <w:rPr>
          <w:rFonts w:asciiTheme="majorHAnsi" w:eastAsia="Times New Roman" w:hAnsiTheme="majorHAnsi" w:cstheme="majorHAnsi"/>
          <w:color w:val="000000" w:themeColor="text1"/>
        </w:rPr>
        <w:t>Cardi</w:t>
      </w:r>
      <w:proofErr w:type="spellEnd"/>
      <w:r w:rsidRPr="00D11EF0">
        <w:rPr>
          <w:rFonts w:asciiTheme="majorHAnsi" w:eastAsia="Times New Roman" w:hAnsiTheme="majorHAnsi" w:cstheme="majorHAnsi"/>
          <w:color w:val="000000" w:themeColor="text1"/>
        </w:rPr>
        <w:t xml:space="preserve"> et </w:t>
      </w:r>
      <w:proofErr w:type="spellStart"/>
      <w:r w:rsidRPr="00D11EF0">
        <w:rPr>
          <w:rFonts w:asciiTheme="majorHAnsi" w:eastAsia="Times New Roman" w:hAnsiTheme="majorHAnsi" w:cstheme="majorHAnsi"/>
          <w:color w:val="000000" w:themeColor="text1"/>
        </w:rPr>
        <w:t>Pruvost</w:t>
      </w:r>
      <w:proofErr w:type="spellEnd"/>
      <w:r w:rsidRPr="00D11EF0">
        <w:rPr>
          <w:rFonts w:asciiTheme="majorHAnsi" w:eastAsia="Times New Roman" w:hAnsiTheme="majorHAnsi" w:cstheme="majorHAnsi"/>
          <w:color w:val="000000" w:themeColor="text1"/>
        </w:rPr>
        <w:t>, 2012)</w:t>
      </w:r>
    </w:p>
    <w:p w14:paraId="00000012" w14:textId="41073B9B" w:rsidR="00B70B2C" w:rsidRPr="00D11EF0" w:rsidRDefault="00DE7670" w:rsidP="00D11EF0">
      <w:pPr>
        <w:spacing w:before="240" w:after="240"/>
        <w:jc w:val="both"/>
        <w:rPr>
          <w:rFonts w:asciiTheme="majorHAnsi" w:eastAsia="Times New Roman" w:hAnsiTheme="majorHAnsi" w:cstheme="majorHAnsi"/>
          <w:color w:val="000000" w:themeColor="text1"/>
        </w:rPr>
      </w:pPr>
      <w:r w:rsidRPr="00D11EF0">
        <w:rPr>
          <w:rFonts w:asciiTheme="majorHAnsi" w:eastAsia="Times New Roman" w:hAnsiTheme="majorHAnsi" w:cstheme="majorHAnsi"/>
          <w:color w:val="000000" w:themeColor="text1"/>
        </w:rPr>
        <w:t xml:space="preserve">Certains rôles </w:t>
      </w:r>
      <w:proofErr w:type="spellStart"/>
      <w:r w:rsidRPr="00D11EF0">
        <w:rPr>
          <w:rFonts w:asciiTheme="majorHAnsi" w:eastAsia="Times New Roman" w:hAnsiTheme="majorHAnsi" w:cstheme="majorHAnsi"/>
          <w:color w:val="000000" w:themeColor="text1"/>
        </w:rPr>
        <w:t>genrés</w:t>
      </w:r>
      <w:proofErr w:type="spellEnd"/>
      <w:r w:rsidRPr="00D11EF0">
        <w:rPr>
          <w:rFonts w:asciiTheme="majorHAnsi" w:eastAsia="Times New Roman" w:hAnsiTheme="majorHAnsi" w:cstheme="majorHAnsi"/>
          <w:color w:val="000000" w:themeColor="text1"/>
        </w:rPr>
        <w:t xml:space="preserve"> comme celui de gardienne de la mémoire familiale (ex. mère de martyr ou de disparu) sont en eux-mêmes des bouleversements dans les registres autorisés de la mémoire et de la contestation. Les rôles peuvent aussi être travaillés par les actrices elles-mêmes, qui en font des figures obligées de l’acte politique. La question de savoir si les révolutions changent — significativement et durablement — les rapports de genre est très ouverte. La plupart du temps, ces transformations ne sont pas manifestes (Amar, 2011), même s’il y a des “actes d’éclat” (</w:t>
      </w:r>
      <w:proofErr w:type="spellStart"/>
      <w:r w:rsidRPr="00D11EF0">
        <w:rPr>
          <w:rFonts w:asciiTheme="majorHAnsi" w:eastAsia="Times New Roman" w:hAnsiTheme="majorHAnsi" w:cstheme="majorHAnsi"/>
          <w:color w:val="000000" w:themeColor="text1"/>
        </w:rPr>
        <w:t>Dakhlia</w:t>
      </w:r>
      <w:proofErr w:type="spellEnd"/>
      <w:r w:rsidRPr="00D11EF0">
        <w:rPr>
          <w:rFonts w:asciiTheme="majorHAnsi" w:eastAsia="Times New Roman" w:hAnsiTheme="majorHAnsi" w:cstheme="majorHAnsi"/>
          <w:color w:val="000000" w:themeColor="text1"/>
        </w:rPr>
        <w:t xml:space="preserve"> sur Amina </w:t>
      </w:r>
      <w:proofErr w:type="spellStart"/>
      <w:r w:rsidRPr="00D11EF0">
        <w:rPr>
          <w:rFonts w:asciiTheme="majorHAnsi" w:eastAsia="Times New Roman" w:hAnsiTheme="majorHAnsi" w:cstheme="majorHAnsi"/>
          <w:color w:val="000000" w:themeColor="text1"/>
        </w:rPr>
        <w:t>Sboui</w:t>
      </w:r>
      <w:proofErr w:type="spellEnd"/>
      <w:r w:rsidR="00D11EF0" w:rsidRPr="00D11EF0">
        <w:rPr>
          <w:rFonts w:asciiTheme="majorHAnsi" w:eastAsia="Times New Roman" w:hAnsiTheme="majorHAnsi" w:cstheme="majorHAnsi"/>
          <w:color w:val="000000" w:themeColor="text1"/>
        </w:rPr>
        <w:t>, 2013</w:t>
      </w:r>
      <w:r w:rsidRPr="00D11EF0">
        <w:rPr>
          <w:rFonts w:asciiTheme="majorHAnsi" w:eastAsia="Times New Roman" w:hAnsiTheme="majorHAnsi" w:cstheme="majorHAnsi"/>
          <w:color w:val="000000" w:themeColor="text1"/>
        </w:rPr>
        <w:t xml:space="preserve">) et des transformations plus lentes qui se lisent dans le fait que les révoltes les plus récentes font une place spécifique aux questions liées à la place des femmes en leur sein. C’est alors que ces présences féminines se muent parfois </w:t>
      </w:r>
      <w:proofErr w:type="gramStart"/>
      <w:r w:rsidRPr="00D11EF0">
        <w:rPr>
          <w:rFonts w:asciiTheme="majorHAnsi" w:eastAsia="Times New Roman" w:hAnsiTheme="majorHAnsi" w:cstheme="majorHAnsi"/>
          <w:color w:val="000000" w:themeColor="text1"/>
        </w:rPr>
        <w:t>en questions</w:t>
      </w:r>
      <w:proofErr w:type="gramEnd"/>
      <w:r w:rsidRPr="00D11EF0">
        <w:rPr>
          <w:rFonts w:asciiTheme="majorHAnsi" w:eastAsia="Times New Roman" w:hAnsiTheme="majorHAnsi" w:cstheme="majorHAnsi"/>
          <w:color w:val="000000" w:themeColor="text1"/>
        </w:rPr>
        <w:t xml:space="preserve"> pour les féministes et pour les féminismes, dont les domaines d’action se trouvent transformés et étendus par les luttes en cours.</w:t>
      </w:r>
    </w:p>
    <w:p w14:paraId="00000013" w14:textId="1809E9A0" w:rsidR="00B70B2C" w:rsidRPr="00D11EF0" w:rsidRDefault="00DE7670" w:rsidP="00D11EF0">
      <w:pPr>
        <w:jc w:val="both"/>
        <w:rPr>
          <w:rFonts w:asciiTheme="majorHAnsi" w:eastAsia="Times New Roman" w:hAnsiTheme="majorHAnsi" w:cstheme="majorHAnsi"/>
          <w:color w:val="000000" w:themeColor="text1"/>
        </w:rPr>
      </w:pPr>
      <w:r w:rsidRPr="00D11EF0">
        <w:rPr>
          <w:rFonts w:asciiTheme="majorHAnsi" w:eastAsia="Times New Roman" w:hAnsiTheme="majorHAnsi" w:cstheme="majorHAnsi"/>
          <w:color w:val="000000" w:themeColor="text1"/>
        </w:rPr>
        <w:lastRenderedPageBreak/>
        <w:t>Ces questions stratégiques et pratiques pourront être abordées à travers l’analyse du lien entre des mouvements sociaux constitués et les mouvements et moments contestataires/ révoltes, y compris les mouvements féministes traditionnels. Elles sont aussi visibles dans la multiplicité des mobilisations de mères et des femmes de disparus ou de prisonniers, les mouvements de détenues ou ex-détenues (Latte</w:t>
      </w:r>
      <w:r w:rsidR="00D11EF0" w:rsidRPr="00D11EF0">
        <w:rPr>
          <w:rFonts w:asciiTheme="majorHAnsi" w:eastAsia="Times New Roman" w:hAnsiTheme="majorHAnsi" w:cstheme="majorHAnsi"/>
          <w:color w:val="000000" w:themeColor="text1"/>
        </w:rPr>
        <w:t xml:space="preserve"> </w:t>
      </w:r>
      <w:proofErr w:type="spellStart"/>
      <w:r w:rsidR="00D11EF0" w:rsidRPr="00D11EF0">
        <w:rPr>
          <w:rFonts w:asciiTheme="majorHAnsi" w:eastAsia="Times New Roman" w:hAnsiTheme="majorHAnsi" w:cstheme="majorHAnsi"/>
          <w:color w:val="000000" w:themeColor="text1"/>
        </w:rPr>
        <w:t>abdallah</w:t>
      </w:r>
      <w:proofErr w:type="spellEnd"/>
      <w:r w:rsidR="00D11EF0" w:rsidRPr="00D11EF0">
        <w:rPr>
          <w:rFonts w:asciiTheme="majorHAnsi" w:eastAsia="Times New Roman" w:hAnsiTheme="majorHAnsi" w:cstheme="majorHAnsi"/>
          <w:color w:val="000000" w:themeColor="text1"/>
        </w:rPr>
        <w:t>, 2013 ;</w:t>
      </w:r>
      <w:r w:rsidRPr="00D11EF0">
        <w:rPr>
          <w:rFonts w:asciiTheme="majorHAnsi" w:eastAsia="Times New Roman" w:hAnsiTheme="majorHAnsi" w:cstheme="majorHAnsi"/>
          <w:color w:val="000000" w:themeColor="text1"/>
        </w:rPr>
        <w:t xml:space="preserve"> </w:t>
      </w:r>
      <w:proofErr w:type="spellStart"/>
      <w:r w:rsidRPr="00D11EF0">
        <w:rPr>
          <w:rFonts w:asciiTheme="majorHAnsi" w:eastAsia="Times New Roman" w:hAnsiTheme="majorHAnsi" w:cstheme="majorHAnsi"/>
          <w:color w:val="000000" w:themeColor="text1"/>
        </w:rPr>
        <w:t>Sorbera</w:t>
      </w:r>
      <w:proofErr w:type="spellEnd"/>
      <w:r w:rsidR="00D11EF0" w:rsidRPr="00D11EF0">
        <w:rPr>
          <w:rFonts w:asciiTheme="majorHAnsi" w:eastAsia="Times New Roman" w:hAnsiTheme="majorHAnsi" w:cstheme="majorHAnsi"/>
          <w:color w:val="000000" w:themeColor="text1"/>
        </w:rPr>
        <w:t>, 2014</w:t>
      </w:r>
      <w:r w:rsidRPr="00D11EF0">
        <w:rPr>
          <w:rFonts w:asciiTheme="majorHAnsi" w:eastAsia="Times New Roman" w:hAnsiTheme="majorHAnsi" w:cstheme="majorHAnsi"/>
          <w:color w:val="000000" w:themeColor="text1"/>
        </w:rPr>
        <w:t>), les mouvements de travailleuses. Certains mouvements revendicatifs (logement, droit à la terre, luttes pour l’accès aux soins, mais aussi mouvement pour l’accès à l’état civil) sont menés en majorité par des femmes et contribuent à structurer un espace féminin de la contestation, mais aussi à transformer l’espace commun de la révolte.</w:t>
      </w:r>
    </w:p>
    <w:p w14:paraId="00000014" w14:textId="77777777" w:rsidR="00B70B2C" w:rsidRPr="00D11EF0" w:rsidRDefault="00DE7670" w:rsidP="00D11EF0">
      <w:pPr>
        <w:spacing w:before="240" w:after="240"/>
        <w:jc w:val="both"/>
        <w:rPr>
          <w:rFonts w:asciiTheme="majorHAnsi" w:eastAsia="Times New Roman" w:hAnsiTheme="majorHAnsi" w:cstheme="majorHAnsi"/>
          <w:color w:val="000000" w:themeColor="text1"/>
        </w:rPr>
      </w:pPr>
      <w:r w:rsidRPr="00D11EF0">
        <w:rPr>
          <w:rFonts w:asciiTheme="majorHAnsi" w:eastAsia="Times New Roman" w:hAnsiTheme="majorHAnsi" w:cstheme="majorHAnsi"/>
          <w:color w:val="000000" w:themeColor="text1"/>
        </w:rPr>
        <w:t xml:space="preserve">Les contributions que nous souhaitons recevoir devront poser ces questions à partir de terrains empiriques de recherche. Une réflexion spécifique sur les sources, les archives et l’acte d’archivage </w:t>
      </w:r>
      <w:proofErr w:type="gramStart"/>
      <w:r w:rsidRPr="00D11EF0">
        <w:rPr>
          <w:rFonts w:asciiTheme="majorHAnsi" w:eastAsia="Times New Roman" w:hAnsiTheme="majorHAnsi" w:cstheme="majorHAnsi"/>
          <w:color w:val="000000" w:themeColor="text1"/>
        </w:rPr>
        <w:t>pourra</w:t>
      </w:r>
      <w:proofErr w:type="gramEnd"/>
      <w:r w:rsidRPr="00D11EF0">
        <w:rPr>
          <w:rFonts w:asciiTheme="majorHAnsi" w:eastAsia="Times New Roman" w:hAnsiTheme="majorHAnsi" w:cstheme="majorHAnsi"/>
          <w:color w:val="000000" w:themeColor="text1"/>
        </w:rPr>
        <w:t xml:space="preserve"> trouver sa place dans les propositions, le colloque sera suivi d’une rencontre autour des archives féministes dans le monde arabe. </w:t>
      </w:r>
    </w:p>
    <w:p w14:paraId="758C9FE2" w14:textId="1000EC62" w:rsidR="00516CC8" w:rsidRPr="00D11EF0" w:rsidRDefault="00516CC8" w:rsidP="00D11EF0">
      <w:pPr>
        <w:spacing w:afterLines="160" w:after="384" w:line="300" w:lineRule="exact"/>
        <w:jc w:val="both"/>
        <w:rPr>
          <w:rFonts w:asciiTheme="majorHAnsi" w:hAnsiTheme="majorHAnsi" w:cstheme="majorHAnsi"/>
          <w:color w:val="000000" w:themeColor="text1"/>
          <w:sz w:val="24"/>
          <w:szCs w:val="24"/>
          <w:lang w:val="fr-FR"/>
        </w:rPr>
      </w:pPr>
      <w:r w:rsidRPr="00D11EF0">
        <w:rPr>
          <w:rFonts w:asciiTheme="majorHAnsi" w:hAnsiTheme="majorHAnsi" w:cstheme="majorHAnsi"/>
          <w:color w:val="000000" w:themeColor="text1"/>
          <w:sz w:val="24"/>
          <w:szCs w:val="24"/>
          <w:lang w:val="fr-FR"/>
        </w:rPr>
        <w:t>Merci d’envoyer vos propositions (400-500 mots</w:t>
      </w:r>
      <w:r w:rsidR="00D11EF0">
        <w:rPr>
          <w:rFonts w:asciiTheme="majorHAnsi" w:hAnsiTheme="majorHAnsi" w:cstheme="majorHAnsi"/>
          <w:color w:val="000000" w:themeColor="text1"/>
          <w:sz w:val="24"/>
          <w:szCs w:val="24"/>
          <w:lang w:val="fr-FR"/>
        </w:rPr>
        <w:t>, en anglais ou en français</w:t>
      </w:r>
      <w:r w:rsidRPr="00D11EF0">
        <w:rPr>
          <w:rFonts w:asciiTheme="majorHAnsi" w:hAnsiTheme="majorHAnsi" w:cstheme="majorHAnsi"/>
          <w:color w:val="000000" w:themeColor="text1"/>
          <w:sz w:val="24"/>
          <w:szCs w:val="24"/>
          <w:lang w:val="fr-FR"/>
        </w:rPr>
        <w:t>) avant le 1er</w:t>
      </w:r>
      <w:r w:rsidRPr="00D11EF0">
        <w:rPr>
          <w:rFonts w:asciiTheme="majorHAnsi" w:hAnsiTheme="majorHAnsi" w:cstheme="majorHAnsi"/>
          <w:color w:val="000000" w:themeColor="text1"/>
          <w:sz w:val="24"/>
          <w:szCs w:val="24"/>
          <w:lang w:val="fr-FR"/>
        </w:rPr>
        <w:t xml:space="preserve"> sept</w:t>
      </w:r>
      <w:r w:rsidRPr="00D11EF0">
        <w:rPr>
          <w:rFonts w:asciiTheme="majorHAnsi" w:hAnsiTheme="majorHAnsi" w:cstheme="majorHAnsi"/>
          <w:color w:val="000000" w:themeColor="text1"/>
          <w:sz w:val="24"/>
          <w:szCs w:val="24"/>
          <w:lang w:val="fr-FR"/>
        </w:rPr>
        <w:t xml:space="preserve">embre </w:t>
      </w:r>
      <w:r w:rsidRPr="00D11EF0">
        <w:rPr>
          <w:rFonts w:asciiTheme="majorHAnsi" w:hAnsiTheme="majorHAnsi" w:cstheme="majorHAnsi"/>
          <w:color w:val="000000" w:themeColor="text1"/>
          <w:sz w:val="24"/>
          <w:szCs w:val="24"/>
          <w:lang w:val="fr-FR"/>
        </w:rPr>
        <w:t xml:space="preserve">2020 </w:t>
      </w:r>
      <w:r w:rsidRPr="00D11EF0">
        <w:rPr>
          <w:rFonts w:asciiTheme="majorHAnsi" w:hAnsiTheme="majorHAnsi" w:cstheme="majorHAnsi"/>
          <w:color w:val="000000" w:themeColor="text1"/>
          <w:sz w:val="24"/>
          <w:szCs w:val="24"/>
          <w:lang w:val="fr-FR"/>
        </w:rPr>
        <w:t>à</w:t>
      </w:r>
      <w:r w:rsidR="001A29C5">
        <w:rPr>
          <w:rFonts w:asciiTheme="majorHAnsi" w:hAnsiTheme="majorHAnsi" w:cstheme="majorHAnsi"/>
          <w:color w:val="000000" w:themeColor="text1"/>
          <w:sz w:val="24"/>
          <w:szCs w:val="24"/>
          <w:lang w:val="fr-FR"/>
        </w:rPr>
        <w:t> :</w:t>
      </w:r>
      <w:r w:rsidRPr="00D11EF0">
        <w:rPr>
          <w:rFonts w:asciiTheme="majorHAnsi" w:hAnsiTheme="majorHAnsi" w:cstheme="majorHAnsi"/>
          <w:color w:val="000000" w:themeColor="text1"/>
          <w:sz w:val="24"/>
          <w:szCs w:val="24"/>
          <w:lang w:val="fr-FR"/>
        </w:rPr>
        <w:t xml:space="preserve"> </w:t>
      </w:r>
      <w:hyperlink r:id="rId5" w:history="1">
        <w:r w:rsidRPr="00D11EF0">
          <w:rPr>
            <w:rStyle w:val="Lienhypertexte"/>
            <w:rFonts w:asciiTheme="majorHAnsi" w:hAnsiTheme="majorHAnsi" w:cstheme="majorHAnsi"/>
            <w:color w:val="000000" w:themeColor="text1"/>
            <w:sz w:val="24"/>
            <w:szCs w:val="24"/>
            <w:lang w:val="fr-FR"/>
          </w:rPr>
          <w:t>dream@cmb.hu-berlin.de</w:t>
        </w:r>
      </w:hyperlink>
    </w:p>
    <w:p w14:paraId="2EDE8C2D" w14:textId="103CFD47" w:rsidR="00516CC8" w:rsidRPr="00D11EF0" w:rsidRDefault="00516CC8" w:rsidP="00D11EF0">
      <w:pPr>
        <w:spacing w:afterLines="160" w:after="384" w:line="300" w:lineRule="exact"/>
        <w:jc w:val="both"/>
        <w:rPr>
          <w:rFonts w:asciiTheme="majorHAnsi" w:hAnsiTheme="majorHAnsi" w:cstheme="majorHAnsi"/>
          <w:color w:val="000000" w:themeColor="text1"/>
          <w:sz w:val="24"/>
          <w:szCs w:val="24"/>
          <w:lang w:val="fr-FR"/>
        </w:rPr>
      </w:pPr>
      <w:r w:rsidRPr="00D11EF0">
        <w:rPr>
          <w:rFonts w:asciiTheme="majorHAnsi" w:hAnsiTheme="majorHAnsi" w:cstheme="majorHAnsi"/>
          <w:color w:val="000000" w:themeColor="text1"/>
          <w:sz w:val="24"/>
          <w:szCs w:val="24"/>
          <w:lang w:val="fr-FR"/>
        </w:rPr>
        <w:t>Pour toute question ou remarque, contacter</w:t>
      </w:r>
      <w:r w:rsidRPr="00D11EF0">
        <w:rPr>
          <w:rFonts w:asciiTheme="majorHAnsi" w:hAnsiTheme="majorHAnsi" w:cstheme="majorHAnsi"/>
          <w:color w:val="000000" w:themeColor="text1"/>
          <w:sz w:val="24"/>
          <w:szCs w:val="24"/>
          <w:lang w:val="fr-FR"/>
        </w:rPr>
        <w:t xml:space="preserve"> Leyla Dakhli, </w:t>
      </w:r>
      <w:hyperlink r:id="rId6" w:history="1">
        <w:r w:rsidRPr="00D11EF0">
          <w:rPr>
            <w:rStyle w:val="Lienhypertexte"/>
            <w:rFonts w:asciiTheme="majorHAnsi" w:hAnsiTheme="majorHAnsi" w:cstheme="majorHAnsi"/>
            <w:color w:val="000000" w:themeColor="text1"/>
            <w:sz w:val="24"/>
            <w:szCs w:val="24"/>
            <w:lang w:val="fr-FR"/>
          </w:rPr>
          <w:t>dakhli@cmb.hu-berlin.de</w:t>
        </w:r>
      </w:hyperlink>
    </w:p>
    <w:p w14:paraId="2AB4638E" w14:textId="77777777" w:rsidR="00516CC8" w:rsidRPr="00D11EF0" w:rsidRDefault="00516CC8" w:rsidP="00D11EF0">
      <w:pPr>
        <w:spacing w:afterLines="160" w:after="384" w:line="300" w:lineRule="exact"/>
        <w:jc w:val="both"/>
        <w:rPr>
          <w:rFonts w:asciiTheme="majorHAnsi" w:hAnsiTheme="majorHAnsi" w:cstheme="majorHAnsi"/>
          <w:color w:val="000000" w:themeColor="text1"/>
          <w:sz w:val="24"/>
          <w:szCs w:val="24"/>
          <w:lang w:val="en-GB"/>
        </w:rPr>
      </w:pPr>
      <w:r w:rsidRPr="00D11EF0">
        <w:rPr>
          <w:rFonts w:asciiTheme="majorHAnsi" w:hAnsiTheme="majorHAnsi" w:cstheme="majorHAnsi"/>
          <w:color w:val="000000" w:themeColor="text1"/>
          <w:sz w:val="24"/>
          <w:szCs w:val="24"/>
          <w:lang w:val="en-GB"/>
        </w:rPr>
        <w:t xml:space="preserve">************************* </w:t>
      </w:r>
    </w:p>
    <w:p w14:paraId="655C03D1" w14:textId="77777777" w:rsidR="00516CC8" w:rsidRPr="00D11EF0" w:rsidRDefault="00516CC8" w:rsidP="00D11EF0">
      <w:pPr>
        <w:spacing w:line="240" w:lineRule="auto"/>
        <w:jc w:val="both"/>
        <w:rPr>
          <w:rFonts w:asciiTheme="majorHAnsi" w:eastAsia="Times New Roman" w:hAnsiTheme="majorHAnsi" w:cstheme="majorHAnsi"/>
          <w:color w:val="000000" w:themeColor="text1"/>
          <w:sz w:val="24"/>
          <w:szCs w:val="24"/>
          <w:lang w:val="en-US" w:eastAsia="fr-FR"/>
        </w:rPr>
      </w:pPr>
      <w:r w:rsidRPr="00D11EF0">
        <w:rPr>
          <w:rFonts w:asciiTheme="majorHAnsi" w:eastAsia="Times New Roman" w:hAnsiTheme="majorHAnsi" w:cstheme="majorHAnsi"/>
          <w:color w:val="000000" w:themeColor="text1"/>
          <w:sz w:val="24"/>
          <w:szCs w:val="24"/>
          <w:lang w:val="en-US" w:eastAsia="fr-FR"/>
        </w:rPr>
        <w:t xml:space="preserve">Abu </w:t>
      </w:r>
      <w:proofErr w:type="spellStart"/>
      <w:r w:rsidRPr="00D11EF0">
        <w:rPr>
          <w:rFonts w:asciiTheme="majorHAnsi" w:eastAsia="Times New Roman" w:hAnsiTheme="majorHAnsi" w:cstheme="majorHAnsi"/>
          <w:color w:val="000000" w:themeColor="text1"/>
          <w:sz w:val="24"/>
          <w:szCs w:val="24"/>
          <w:lang w:val="en-US" w:eastAsia="fr-FR"/>
        </w:rPr>
        <w:t>Lughod</w:t>
      </w:r>
      <w:proofErr w:type="spellEnd"/>
      <w:r w:rsidRPr="00D11EF0">
        <w:rPr>
          <w:rFonts w:asciiTheme="majorHAnsi" w:eastAsia="Times New Roman" w:hAnsiTheme="majorHAnsi" w:cstheme="majorHAnsi"/>
          <w:color w:val="000000" w:themeColor="text1"/>
          <w:sz w:val="24"/>
          <w:szCs w:val="24"/>
          <w:lang w:val="en-US" w:eastAsia="fr-FR"/>
        </w:rPr>
        <w:t xml:space="preserve"> Lila, “The Romance of Resistance: Tracing Transformations of Power through Bedouin Women”, </w:t>
      </w:r>
      <w:r w:rsidRPr="00D11EF0">
        <w:rPr>
          <w:rFonts w:asciiTheme="majorHAnsi" w:eastAsia="Times New Roman" w:hAnsiTheme="majorHAnsi" w:cstheme="majorHAnsi"/>
          <w:i/>
          <w:iCs/>
          <w:color w:val="000000" w:themeColor="text1"/>
          <w:sz w:val="24"/>
          <w:szCs w:val="24"/>
          <w:lang w:val="en-US" w:eastAsia="fr-FR"/>
        </w:rPr>
        <w:t>American Ethnologist</w:t>
      </w:r>
      <w:r w:rsidRPr="00D11EF0">
        <w:rPr>
          <w:rFonts w:asciiTheme="majorHAnsi" w:eastAsia="Times New Roman" w:hAnsiTheme="majorHAnsi" w:cstheme="majorHAnsi"/>
          <w:color w:val="000000" w:themeColor="text1"/>
          <w:sz w:val="24"/>
          <w:szCs w:val="24"/>
          <w:lang w:val="en-US" w:eastAsia="fr-FR"/>
        </w:rPr>
        <w:t>, vol. 17, N°1, 1990, p. 41-55.</w:t>
      </w:r>
    </w:p>
    <w:p w14:paraId="160B62D6" w14:textId="4F5451B3" w:rsidR="00516CC8" w:rsidRPr="00D11EF0" w:rsidRDefault="00516CC8" w:rsidP="00D11EF0">
      <w:pPr>
        <w:spacing w:line="240" w:lineRule="auto"/>
        <w:jc w:val="both"/>
        <w:rPr>
          <w:rFonts w:asciiTheme="majorHAnsi" w:eastAsia="Times New Roman" w:hAnsiTheme="majorHAnsi" w:cstheme="majorHAnsi"/>
          <w:color w:val="000000" w:themeColor="text1"/>
          <w:sz w:val="24"/>
          <w:szCs w:val="24"/>
          <w:lang w:val="fr-DE" w:eastAsia="fr-FR"/>
        </w:rPr>
      </w:pPr>
      <w:r w:rsidRPr="008D6692">
        <w:rPr>
          <w:rFonts w:asciiTheme="majorHAnsi" w:eastAsia="Times New Roman" w:hAnsiTheme="majorHAnsi" w:cstheme="majorHAnsi"/>
          <w:color w:val="000000" w:themeColor="text1"/>
          <w:sz w:val="24"/>
          <w:szCs w:val="24"/>
          <w:lang w:val="fr-DE" w:eastAsia="fr-FR"/>
        </w:rPr>
        <w:t>Amar Paul, 2011, “Turning the gendered politics of the security state inside out ?”, International Feminist Journal of Politics, 13</w:t>
      </w:r>
      <w:r w:rsidRPr="00D11EF0">
        <w:rPr>
          <w:rFonts w:asciiTheme="majorHAnsi" w:eastAsia="Times New Roman" w:hAnsiTheme="majorHAnsi" w:cstheme="majorHAnsi"/>
          <w:color w:val="000000" w:themeColor="text1"/>
          <w:sz w:val="24"/>
          <w:szCs w:val="24"/>
          <w:lang w:val="en-US" w:eastAsia="fr-FR"/>
        </w:rPr>
        <w:t>, p.</w:t>
      </w:r>
      <w:r w:rsidRPr="008D6692">
        <w:rPr>
          <w:rFonts w:asciiTheme="majorHAnsi" w:eastAsia="Times New Roman" w:hAnsiTheme="majorHAnsi" w:cstheme="majorHAnsi"/>
          <w:color w:val="000000" w:themeColor="text1"/>
          <w:sz w:val="24"/>
          <w:szCs w:val="24"/>
          <w:lang w:val="fr-DE" w:eastAsia="fr-FR"/>
        </w:rPr>
        <w:t>299</w:t>
      </w:r>
      <w:r w:rsidRPr="008D6692">
        <w:rPr>
          <w:rFonts w:asciiTheme="majorHAnsi" w:eastAsia="Times New Roman" w:hAnsiTheme="majorHAnsi" w:cstheme="majorHAnsi"/>
          <w:color w:val="000000" w:themeColor="text1"/>
          <w:sz w:val="24"/>
          <w:szCs w:val="24"/>
          <w:lang w:val="fr-DE" w:eastAsia="fr-FR"/>
        </w:rPr>
        <w:noBreakHyphen/>
        <w:t>328.</w:t>
      </w:r>
    </w:p>
    <w:p w14:paraId="6F899AA5" w14:textId="2E25549D" w:rsidR="00D11EF0" w:rsidRPr="00D11EF0" w:rsidRDefault="00D11EF0" w:rsidP="00D11EF0">
      <w:pPr>
        <w:pStyle w:val="NormalWeb"/>
        <w:spacing w:before="0" w:beforeAutospacing="0" w:after="0" w:afterAutospacing="0"/>
        <w:jc w:val="both"/>
        <w:textAlignment w:val="baseline"/>
        <w:rPr>
          <w:rFonts w:asciiTheme="majorHAnsi" w:hAnsiTheme="majorHAnsi" w:cstheme="majorHAnsi"/>
          <w:color w:val="111111"/>
        </w:rPr>
      </w:pPr>
      <w:r w:rsidRPr="00D11EF0">
        <w:rPr>
          <w:rFonts w:asciiTheme="majorHAnsi" w:hAnsiTheme="majorHAnsi" w:cstheme="majorHAnsi"/>
          <w:color w:val="000000"/>
        </w:rPr>
        <w:t>Baron</w:t>
      </w:r>
      <w:r w:rsidRPr="00D11EF0">
        <w:rPr>
          <w:rFonts w:asciiTheme="majorHAnsi" w:hAnsiTheme="majorHAnsi" w:cstheme="majorHAnsi"/>
          <w:color w:val="000000"/>
          <w:lang w:val="en-US"/>
        </w:rPr>
        <w:t xml:space="preserve"> Beth</w:t>
      </w:r>
      <w:r w:rsidRPr="00D11EF0">
        <w:rPr>
          <w:rFonts w:asciiTheme="majorHAnsi" w:hAnsiTheme="majorHAnsi" w:cstheme="majorHAnsi"/>
          <w:color w:val="000000"/>
        </w:rPr>
        <w:t xml:space="preserve">, </w:t>
      </w:r>
      <w:r w:rsidRPr="00D11EF0">
        <w:rPr>
          <w:rFonts w:asciiTheme="majorHAnsi" w:hAnsiTheme="majorHAnsi" w:cstheme="majorHAnsi"/>
          <w:i/>
          <w:iCs/>
          <w:color w:val="000000"/>
        </w:rPr>
        <w:t>Egypt as a Woman. Nationalism, Gender and Politics</w:t>
      </w:r>
      <w:r w:rsidRPr="00D11EF0">
        <w:rPr>
          <w:rFonts w:asciiTheme="majorHAnsi" w:hAnsiTheme="majorHAnsi" w:cstheme="majorHAnsi"/>
          <w:color w:val="000000"/>
        </w:rPr>
        <w:t>, University of California Press, 2005.</w:t>
      </w:r>
    </w:p>
    <w:p w14:paraId="4DDB7386" w14:textId="77777777" w:rsidR="00516CC8" w:rsidRPr="008D6692" w:rsidRDefault="00516CC8" w:rsidP="00D11EF0">
      <w:pPr>
        <w:spacing w:line="240" w:lineRule="auto"/>
        <w:jc w:val="both"/>
        <w:rPr>
          <w:rFonts w:asciiTheme="majorHAnsi" w:eastAsia="Times New Roman" w:hAnsiTheme="majorHAnsi" w:cstheme="majorHAnsi"/>
          <w:color w:val="000000" w:themeColor="text1"/>
          <w:sz w:val="24"/>
          <w:szCs w:val="24"/>
          <w:lang w:val="fr-FR" w:eastAsia="fr-FR"/>
        </w:rPr>
      </w:pPr>
      <w:r w:rsidRPr="008D6692">
        <w:rPr>
          <w:rFonts w:asciiTheme="majorHAnsi" w:eastAsia="Times New Roman" w:hAnsiTheme="majorHAnsi" w:cstheme="majorHAnsi"/>
          <w:color w:val="000000" w:themeColor="text1"/>
          <w:sz w:val="24"/>
          <w:szCs w:val="24"/>
          <w:lang w:val="fr-DE" w:eastAsia="fr-FR"/>
        </w:rPr>
        <w:t>Bereni</w:t>
      </w:r>
      <w:r w:rsidRPr="00D11EF0">
        <w:rPr>
          <w:rFonts w:asciiTheme="majorHAnsi" w:eastAsia="Times New Roman" w:hAnsiTheme="majorHAnsi" w:cstheme="majorHAnsi"/>
          <w:color w:val="000000" w:themeColor="text1"/>
          <w:sz w:val="24"/>
          <w:szCs w:val="24"/>
          <w:lang w:val="fr-FR" w:eastAsia="fr-FR"/>
        </w:rPr>
        <w:t xml:space="preserve"> Laure,</w:t>
      </w:r>
      <w:r w:rsidRPr="008D6692">
        <w:rPr>
          <w:rFonts w:asciiTheme="majorHAnsi" w:eastAsia="Times New Roman" w:hAnsiTheme="majorHAnsi" w:cstheme="majorHAnsi"/>
          <w:color w:val="000000" w:themeColor="text1"/>
          <w:sz w:val="24"/>
          <w:szCs w:val="24"/>
          <w:lang w:val="fr-DE" w:eastAsia="fr-FR"/>
        </w:rPr>
        <w:t xml:space="preserve"> “Penser la transversalité des mobilisations féministes : l’espace de la cause des femmes”</w:t>
      </w:r>
      <w:r w:rsidRPr="00D11EF0">
        <w:rPr>
          <w:rFonts w:asciiTheme="majorHAnsi" w:eastAsia="Times New Roman" w:hAnsiTheme="majorHAnsi" w:cstheme="majorHAnsi"/>
          <w:color w:val="000000" w:themeColor="text1"/>
          <w:sz w:val="24"/>
          <w:szCs w:val="24"/>
          <w:lang w:val="fr-FR" w:eastAsia="fr-FR"/>
        </w:rPr>
        <w:t xml:space="preserve"> in </w:t>
      </w:r>
      <w:r w:rsidRPr="008D6692">
        <w:rPr>
          <w:rFonts w:asciiTheme="majorHAnsi" w:eastAsia="Times New Roman" w:hAnsiTheme="majorHAnsi" w:cstheme="majorHAnsi"/>
          <w:color w:val="000000" w:themeColor="text1"/>
          <w:sz w:val="24"/>
          <w:szCs w:val="24"/>
          <w:lang w:val="fr-DE" w:eastAsia="fr-FR"/>
        </w:rPr>
        <w:t>Christine Bard</w:t>
      </w:r>
      <w:r w:rsidRPr="00D11EF0">
        <w:rPr>
          <w:rFonts w:asciiTheme="majorHAnsi" w:eastAsia="Times New Roman" w:hAnsiTheme="majorHAnsi" w:cstheme="majorHAnsi"/>
          <w:color w:val="000000" w:themeColor="text1"/>
          <w:sz w:val="24"/>
          <w:szCs w:val="24"/>
          <w:lang w:val="fr-FR" w:eastAsia="fr-FR"/>
        </w:rPr>
        <w:t xml:space="preserve"> (</w:t>
      </w:r>
      <w:proofErr w:type="spellStart"/>
      <w:r w:rsidRPr="00D11EF0">
        <w:rPr>
          <w:rFonts w:asciiTheme="majorHAnsi" w:eastAsia="Times New Roman" w:hAnsiTheme="majorHAnsi" w:cstheme="majorHAnsi"/>
          <w:color w:val="000000" w:themeColor="text1"/>
          <w:sz w:val="24"/>
          <w:szCs w:val="24"/>
          <w:lang w:val="fr-FR" w:eastAsia="fr-FR"/>
        </w:rPr>
        <w:t>ed</w:t>
      </w:r>
      <w:proofErr w:type="spellEnd"/>
      <w:r w:rsidRPr="008D6692">
        <w:rPr>
          <w:rFonts w:asciiTheme="majorHAnsi" w:eastAsia="Times New Roman" w:hAnsiTheme="majorHAnsi" w:cstheme="majorHAnsi"/>
          <w:color w:val="000000" w:themeColor="text1"/>
          <w:sz w:val="24"/>
          <w:szCs w:val="24"/>
          <w:lang w:val="fr-DE" w:eastAsia="fr-FR"/>
        </w:rPr>
        <w:t>.</w:t>
      </w:r>
      <w:r w:rsidRPr="00D11EF0">
        <w:rPr>
          <w:rFonts w:asciiTheme="majorHAnsi" w:eastAsia="Times New Roman" w:hAnsiTheme="majorHAnsi" w:cstheme="majorHAnsi"/>
          <w:color w:val="000000" w:themeColor="text1"/>
          <w:sz w:val="24"/>
          <w:szCs w:val="24"/>
          <w:lang w:val="fr-FR" w:eastAsia="fr-FR"/>
        </w:rPr>
        <w:t>),</w:t>
      </w:r>
      <w:r w:rsidRPr="008D6692">
        <w:rPr>
          <w:rFonts w:asciiTheme="majorHAnsi" w:eastAsia="Times New Roman" w:hAnsiTheme="majorHAnsi" w:cstheme="majorHAnsi"/>
          <w:color w:val="000000" w:themeColor="text1"/>
          <w:sz w:val="24"/>
          <w:szCs w:val="24"/>
          <w:lang w:val="fr-DE" w:eastAsia="fr-FR"/>
        </w:rPr>
        <w:t xml:space="preserve"> </w:t>
      </w:r>
      <w:r w:rsidRPr="008D6692">
        <w:rPr>
          <w:rFonts w:asciiTheme="majorHAnsi" w:eastAsia="Times New Roman" w:hAnsiTheme="majorHAnsi" w:cstheme="majorHAnsi"/>
          <w:i/>
          <w:iCs/>
          <w:color w:val="000000" w:themeColor="text1"/>
          <w:sz w:val="24"/>
          <w:szCs w:val="24"/>
          <w:lang w:val="fr-DE" w:eastAsia="fr-FR"/>
        </w:rPr>
        <w:t>Les féministes de la 2ème vague</w:t>
      </w:r>
      <w:r w:rsidRPr="008D6692">
        <w:rPr>
          <w:rFonts w:asciiTheme="majorHAnsi" w:eastAsia="Times New Roman" w:hAnsiTheme="majorHAnsi" w:cstheme="majorHAnsi"/>
          <w:color w:val="000000" w:themeColor="text1"/>
          <w:sz w:val="24"/>
          <w:szCs w:val="24"/>
          <w:lang w:val="fr-DE" w:eastAsia="fr-FR"/>
        </w:rPr>
        <w:t>, Presses universitaires de Rennes, 2012, p.</w:t>
      </w:r>
      <w:r w:rsidRPr="00D11EF0">
        <w:rPr>
          <w:rFonts w:asciiTheme="majorHAnsi" w:eastAsia="Times New Roman" w:hAnsiTheme="majorHAnsi" w:cstheme="majorHAnsi"/>
          <w:color w:val="000000" w:themeColor="text1"/>
          <w:sz w:val="24"/>
          <w:szCs w:val="24"/>
          <w:lang w:val="fr-FR" w:eastAsia="fr-FR"/>
        </w:rPr>
        <w:t xml:space="preserve"> </w:t>
      </w:r>
      <w:r w:rsidRPr="008D6692">
        <w:rPr>
          <w:rFonts w:asciiTheme="majorHAnsi" w:eastAsia="Times New Roman" w:hAnsiTheme="majorHAnsi" w:cstheme="majorHAnsi"/>
          <w:color w:val="000000" w:themeColor="text1"/>
          <w:sz w:val="24"/>
          <w:szCs w:val="24"/>
          <w:lang w:val="fr-DE" w:eastAsia="fr-FR"/>
        </w:rPr>
        <w:t>27-41</w:t>
      </w:r>
      <w:r w:rsidRPr="00D11EF0">
        <w:rPr>
          <w:rFonts w:asciiTheme="majorHAnsi" w:eastAsia="Times New Roman" w:hAnsiTheme="majorHAnsi" w:cstheme="majorHAnsi"/>
          <w:color w:val="000000" w:themeColor="text1"/>
          <w:sz w:val="24"/>
          <w:szCs w:val="24"/>
          <w:lang w:val="fr-FR" w:eastAsia="fr-FR"/>
        </w:rPr>
        <w:t>.</w:t>
      </w:r>
    </w:p>
    <w:p w14:paraId="76EBB5F7" w14:textId="77777777" w:rsidR="00516CC8" w:rsidRPr="008D6692" w:rsidRDefault="00516CC8" w:rsidP="00D11EF0">
      <w:pPr>
        <w:spacing w:line="240" w:lineRule="auto"/>
        <w:jc w:val="both"/>
        <w:rPr>
          <w:rFonts w:asciiTheme="majorHAnsi" w:eastAsia="Times New Roman" w:hAnsiTheme="majorHAnsi" w:cstheme="majorHAnsi"/>
          <w:color w:val="000000" w:themeColor="text1"/>
          <w:sz w:val="24"/>
          <w:szCs w:val="24"/>
          <w:lang w:val="fr-FR" w:eastAsia="fr-FR"/>
        </w:rPr>
      </w:pPr>
      <w:r w:rsidRPr="008D6692">
        <w:rPr>
          <w:rFonts w:asciiTheme="majorHAnsi" w:eastAsia="Times New Roman" w:hAnsiTheme="majorHAnsi" w:cstheme="majorHAnsi"/>
          <w:color w:val="000000" w:themeColor="text1"/>
          <w:sz w:val="24"/>
          <w:szCs w:val="24"/>
          <w:shd w:val="clear" w:color="auto" w:fill="FFFFFF"/>
          <w:lang w:val="fr-DE" w:eastAsia="fr-FR"/>
        </w:rPr>
        <w:t xml:space="preserve">Bereni Laure, Revillard Anne, « Les femmes contestent. Genre, féminismes et mobilisations collectives », </w:t>
      </w:r>
      <w:r w:rsidRPr="008D6692">
        <w:rPr>
          <w:rFonts w:asciiTheme="majorHAnsi" w:eastAsia="Times New Roman" w:hAnsiTheme="majorHAnsi" w:cstheme="majorHAnsi"/>
          <w:i/>
          <w:iCs/>
          <w:color w:val="000000" w:themeColor="text1"/>
          <w:sz w:val="24"/>
          <w:szCs w:val="24"/>
          <w:shd w:val="clear" w:color="auto" w:fill="FFFFFF"/>
          <w:lang w:val="fr-DE" w:eastAsia="fr-FR"/>
        </w:rPr>
        <w:t>Sociétés contemporaines</w:t>
      </w:r>
      <w:r w:rsidRPr="008D6692">
        <w:rPr>
          <w:rFonts w:asciiTheme="majorHAnsi" w:eastAsia="Times New Roman" w:hAnsiTheme="majorHAnsi" w:cstheme="majorHAnsi"/>
          <w:color w:val="000000" w:themeColor="text1"/>
          <w:sz w:val="24"/>
          <w:szCs w:val="24"/>
          <w:shd w:val="clear" w:color="auto" w:fill="FFFFFF"/>
          <w:lang w:val="fr-DE" w:eastAsia="fr-FR"/>
        </w:rPr>
        <w:t>, 2012/1 (n° 85)</w:t>
      </w:r>
      <w:r w:rsidRPr="00D11EF0">
        <w:rPr>
          <w:rFonts w:asciiTheme="majorHAnsi" w:eastAsia="Times New Roman" w:hAnsiTheme="majorHAnsi" w:cstheme="majorHAnsi"/>
          <w:color w:val="000000" w:themeColor="text1"/>
          <w:sz w:val="24"/>
          <w:szCs w:val="24"/>
          <w:shd w:val="clear" w:color="auto" w:fill="FFFFFF"/>
          <w:lang w:val="fr-FR" w:eastAsia="fr-FR"/>
        </w:rPr>
        <w:t>.</w:t>
      </w:r>
    </w:p>
    <w:p w14:paraId="4BB0C036" w14:textId="77777777" w:rsidR="00516CC8" w:rsidRPr="00D11EF0" w:rsidRDefault="00516CC8" w:rsidP="00D11EF0">
      <w:pPr>
        <w:spacing w:line="240" w:lineRule="auto"/>
        <w:jc w:val="both"/>
        <w:rPr>
          <w:rFonts w:asciiTheme="majorHAnsi" w:eastAsia="Times New Roman" w:hAnsiTheme="majorHAnsi" w:cstheme="majorHAnsi"/>
          <w:color w:val="000000" w:themeColor="text1"/>
          <w:sz w:val="24"/>
          <w:szCs w:val="24"/>
          <w:lang w:val="fr-DE" w:eastAsia="fr-FR"/>
        </w:rPr>
      </w:pPr>
      <w:r w:rsidRPr="008D6692">
        <w:rPr>
          <w:rFonts w:asciiTheme="majorHAnsi" w:eastAsia="Times New Roman" w:hAnsiTheme="majorHAnsi" w:cstheme="majorHAnsi"/>
          <w:color w:val="000000" w:themeColor="text1"/>
          <w:sz w:val="24"/>
          <w:szCs w:val="24"/>
          <w:lang w:val="fr-DE" w:eastAsia="fr-FR"/>
        </w:rPr>
        <w:t>Cardi Coline et Pruvost Geneviève, “Introduction générale”</w:t>
      </w:r>
      <w:r w:rsidRPr="00D11EF0">
        <w:rPr>
          <w:rFonts w:asciiTheme="majorHAnsi" w:eastAsia="Times New Roman" w:hAnsiTheme="majorHAnsi" w:cstheme="majorHAnsi"/>
          <w:color w:val="000000" w:themeColor="text1"/>
          <w:sz w:val="24"/>
          <w:szCs w:val="24"/>
          <w:lang w:val="fr-FR" w:eastAsia="fr-FR"/>
        </w:rPr>
        <w:t xml:space="preserve"> in</w:t>
      </w:r>
      <w:r w:rsidRPr="008D6692">
        <w:rPr>
          <w:rFonts w:asciiTheme="majorHAnsi" w:eastAsia="Times New Roman" w:hAnsiTheme="majorHAnsi" w:cstheme="majorHAnsi"/>
          <w:color w:val="000000" w:themeColor="text1"/>
          <w:sz w:val="24"/>
          <w:szCs w:val="24"/>
          <w:lang w:val="fr-DE" w:eastAsia="fr-FR"/>
        </w:rPr>
        <w:t xml:space="preserve"> </w:t>
      </w:r>
      <w:r w:rsidRPr="008D6692">
        <w:rPr>
          <w:rFonts w:asciiTheme="majorHAnsi" w:eastAsia="Times New Roman" w:hAnsiTheme="majorHAnsi" w:cstheme="majorHAnsi"/>
          <w:i/>
          <w:iCs/>
          <w:color w:val="000000" w:themeColor="text1"/>
          <w:sz w:val="24"/>
          <w:szCs w:val="24"/>
          <w:lang w:val="fr-DE" w:eastAsia="fr-FR"/>
        </w:rPr>
        <w:t>Penser la violence des femmes</w:t>
      </w:r>
      <w:r w:rsidRPr="008D6692">
        <w:rPr>
          <w:rFonts w:asciiTheme="majorHAnsi" w:eastAsia="Times New Roman" w:hAnsiTheme="majorHAnsi" w:cstheme="majorHAnsi"/>
          <w:color w:val="000000" w:themeColor="text1"/>
          <w:sz w:val="24"/>
          <w:szCs w:val="24"/>
          <w:lang w:val="fr-DE" w:eastAsia="fr-FR"/>
        </w:rPr>
        <w:t>, Paris, La Découverte</w:t>
      </w:r>
      <w:r w:rsidRPr="00D11EF0">
        <w:rPr>
          <w:rFonts w:asciiTheme="majorHAnsi" w:eastAsia="Times New Roman" w:hAnsiTheme="majorHAnsi" w:cstheme="majorHAnsi"/>
          <w:color w:val="000000" w:themeColor="text1"/>
          <w:sz w:val="24"/>
          <w:szCs w:val="24"/>
          <w:lang w:val="fr-FR" w:eastAsia="fr-FR"/>
        </w:rPr>
        <w:t xml:space="preserve">, 2012, p. </w:t>
      </w:r>
      <w:r w:rsidRPr="008D6692">
        <w:rPr>
          <w:rFonts w:asciiTheme="majorHAnsi" w:eastAsia="Times New Roman" w:hAnsiTheme="majorHAnsi" w:cstheme="majorHAnsi"/>
          <w:color w:val="000000" w:themeColor="text1"/>
          <w:sz w:val="24"/>
          <w:szCs w:val="24"/>
          <w:lang w:val="fr-DE" w:eastAsia="fr-FR"/>
        </w:rPr>
        <w:t>13</w:t>
      </w:r>
      <w:r w:rsidRPr="008D6692">
        <w:rPr>
          <w:rFonts w:asciiTheme="majorHAnsi" w:eastAsia="Times New Roman" w:hAnsiTheme="majorHAnsi" w:cstheme="majorHAnsi"/>
          <w:color w:val="000000" w:themeColor="text1"/>
          <w:sz w:val="24"/>
          <w:szCs w:val="24"/>
          <w:lang w:val="fr-DE" w:eastAsia="fr-FR"/>
        </w:rPr>
        <w:noBreakHyphen/>
        <w:t>64.</w:t>
      </w:r>
    </w:p>
    <w:p w14:paraId="56CABEA4" w14:textId="77777777" w:rsidR="00516CC8" w:rsidRPr="008D6692" w:rsidRDefault="00516CC8" w:rsidP="00D11EF0">
      <w:pPr>
        <w:spacing w:line="240" w:lineRule="auto"/>
        <w:jc w:val="both"/>
        <w:rPr>
          <w:rFonts w:asciiTheme="majorHAnsi" w:eastAsia="Times New Roman" w:hAnsiTheme="majorHAnsi" w:cstheme="majorHAnsi"/>
          <w:color w:val="000000" w:themeColor="text1"/>
          <w:sz w:val="24"/>
          <w:szCs w:val="24"/>
          <w:lang w:val="fr-FR" w:eastAsia="fr-FR"/>
        </w:rPr>
      </w:pPr>
      <w:r w:rsidRPr="00D11EF0">
        <w:rPr>
          <w:rFonts w:asciiTheme="majorHAnsi" w:eastAsia="Times New Roman" w:hAnsiTheme="majorHAnsi" w:cstheme="majorHAnsi"/>
          <w:color w:val="000000" w:themeColor="text1"/>
          <w:sz w:val="24"/>
          <w:szCs w:val="24"/>
          <w:lang w:val="fr-FR" w:eastAsia="fr-FR"/>
        </w:rPr>
        <w:t>Dakhli Leyla, Latte Abdallah Stéphanie (</w:t>
      </w:r>
      <w:proofErr w:type="spellStart"/>
      <w:r w:rsidRPr="00D11EF0">
        <w:rPr>
          <w:rFonts w:asciiTheme="majorHAnsi" w:eastAsia="Times New Roman" w:hAnsiTheme="majorHAnsi" w:cstheme="majorHAnsi"/>
          <w:color w:val="000000" w:themeColor="text1"/>
          <w:sz w:val="24"/>
          <w:szCs w:val="24"/>
          <w:lang w:val="fr-FR" w:eastAsia="fr-FR"/>
        </w:rPr>
        <w:t>eds</w:t>
      </w:r>
      <w:proofErr w:type="spellEnd"/>
      <w:r w:rsidRPr="00D11EF0">
        <w:rPr>
          <w:rFonts w:asciiTheme="majorHAnsi" w:eastAsia="Times New Roman" w:hAnsiTheme="majorHAnsi" w:cstheme="majorHAnsi"/>
          <w:color w:val="000000" w:themeColor="text1"/>
          <w:sz w:val="24"/>
          <w:szCs w:val="24"/>
          <w:lang w:val="fr-FR" w:eastAsia="fr-FR"/>
        </w:rPr>
        <w:t xml:space="preserve">.), </w:t>
      </w:r>
      <w:r w:rsidRPr="00D11EF0">
        <w:rPr>
          <w:rFonts w:asciiTheme="majorHAnsi" w:eastAsia="Times New Roman" w:hAnsiTheme="majorHAnsi" w:cstheme="majorHAnsi"/>
          <w:i/>
          <w:iCs/>
          <w:color w:val="000000" w:themeColor="text1"/>
          <w:sz w:val="24"/>
          <w:szCs w:val="24"/>
          <w:lang w:val="fr-FR" w:eastAsia="fr-FR"/>
        </w:rPr>
        <w:t>Des Engagements féminins au Moyen-Orient (XIX-</w:t>
      </w:r>
      <w:proofErr w:type="spellStart"/>
      <w:r w:rsidRPr="00D11EF0">
        <w:rPr>
          <w:rFonts w:asciiTheme="majorHAnsi" w:eastAsia="Times New Roman" w:hAnsiTheme="majorHAnsi" w:cstheme="majorHAnsi"/>
          <w:i/>
          <w:iCs/>
          <w:color w:val="000000" w:themeColor="text1"/>
          <w:sz w:val="24"/>
          <w:szCs w:val="24"/>
          <w:lang w:val="fr-FR" w:eastAsia="fr-FR"/>
        </w:rPr>
        <w:t>XXèsiècles</w:t>
      </w:r>
      <w:proofErr w:type="spellEnd"/>
      <w:r w:rsidRPr="00D11EF0">
        <w:rPr>
          <w:rFonts w:asciiTheme="majorHAnsi" w:eastAsia="Times New Roman" w:hAnsiTheme="majorHAnsi" w:cstheme="majorHAnsi"/>
          <w:i/>
          <w:iCs/>
          <w:color w:val="000000" w:themeColor="text1"/>
          <w:sz w:val="24"/>
          <w:szCs w:val="24"/>
          <w:lang w:val="fr-FR" w:eastAsia="fr-FR"/>
        </w:rPr>
        <w:t>)</w:t>
      </w:r>
      <w:r w:rsidRPr="00D11EF0">
        <w:rPr>
          <w:rFonts w:asciiTheme="majorHAnsi" w:eastAsia="Times New Roman" w:hAnsiTheme="majorHAnsi" w:cstheme="majorHAnsi"/>
          <w:color w:val="000000" w:themeColor="text1"/>
          <w:sz w:val="24"/>
          <w:szCs w:val="24"/>
          <w:lang w:val="fr-FR" w:eastAsia="fr-FR"/>
        </w:rPr>
        <w:t>, Le Mouvement Social, 2010.</w:t>
      </w:r>
    </w:p>
    <w:p w14:paraId="3B00906A" w14:textId="77777777" w:rsidR="00516CC8" w:rsidRPr="00D11EF0" w:rsidRDefault="00516CC8" w:rsidP="00D11EF0">
      <w:pPr>
        <w:spacing w:line="240" w:lineRule="auto"/>
        <w:jc w:val="both"/>
        <w:rPr>
          <w:rFonts w:asciiTheme="majorHAnsi" w:eastAsia="Times New Roman" w:hAnsiTheme="majorHAnsi" w:cstheme="majorHAnsi"/>
          <w:color w:val="000000" w:themeColor="text1"/>
          <w:sz w:val="24"/>
          <w:szCs w:val="24"/>
          <w:lang w:val="fr-FR" w:eastAsia="fr-FR"/>
        </w:rPr>
      </w:pPr>
      <w:proofErr w:type="spellStart"/>
      <w:r w:rsidRPr="00D11EF0">
        <w:rPr>
          <w:rFonts w:asciiTheme="majorHAnsi" w:eastAsia="Times New Roman" w:hAnsiTheme="majorHAnsi" w:cstheme="majorHAnsi"/>
          <w:color w:val="000000" w:themeColor="text1"/>
          <w:sz w:val="24"/>
          <w:szCs w:val="24"/>
          <w:lang w:val="fr-FR" w:eastAsia="fr-FR"/>
        </w:rPr>
        <w:t>Dakhlia</w:t>
      </w:r>
      <w:proofErr w:type="spellEnd"/>
      <w:r w:rsidRPr="00D11EF0">
        <w:rPr>
          <w:rFonts w:asciiTheme="majorHAnsi" w:eastAsia="Times New Roman" w:hAnsiTheme="majorHAnsi" w:cstheme="majorHAnsi"/>
          <w:color w:val="000000" w:themeColor="text1"/>
          <w:sz w:val="24"/>
          <w:szCs w:val="24"/>
          <w:lang w:val="fr-FR" w:eastAsia="fr-FR"/>
        </w:rPr>
        <w:t xml:space="preserve"> Jocelyne, « Amina et l’instantanéité de la révolution », </w:t>
      </w:r>
      <w:proofErr w:type="spellStart"/>
      <w:r w:rsidRPr="00D11EF0">
        <w:rPr>
          <w:rFonts w:asciiTheme="majorHAnsi" w:eastAsia="Times New Roman" w:hAnsiTheme="majorHAnsi" w:cstheme="majorHAnsi"/>
          <w:i/>
          <w:iCs/>
          <w:color w:val="000000" w:themeColor="text1"/>
          <w:sz w:val="24"/>
          <w:szCs w:val="24"/>
          <w:lang w:val="fr-FR" w:eastAsia="fr-FR"/>
        </w:rPr>
        <w:t>Nachaz</w:t>
      </w:r>
      <w:proofErr w:type="spellEnd"/>
      <w:r w:rsidRPr="00D11EF0">
        <w:rPr>
          <w:rFonts w:asciiTheme="majorHAnsi" w:eastAsia="Times New Roman" w:hAnsiTheme="majorHAnsi" w:cstheme="majorHAnsi"/>
          <w:color w:val="000000" w:themeColor="text1"/>
          <w:sz w:val="24"/>
          <w:szCs w:val="24"/>
          <w:lang w:val="fr-FR" w:eastAsia="fr-FR"/>
        </w:rPr>
        <w:t>, juin 2013 (</w:t>
      </w:r>
      <w:hyperlink r:id="rId7" w:history="1">
        <w:r w:rsidRPr="00D11EF0">
          <w:rPr>
            <w:rFonts w:asciiTheme="majorHAnsi" w:eastAsia="Times New Roman" w:hAnsiTheme="majorHAnsi" w:cstheme="majorHAnsi"/>
            <w:color w:val="000000" w:themeColor="text1"/>
            <w:sz w:val="24"/>
            <w:szCs w:val="24"/>
            <w:u w:val="single"/>
            <w:lang w:val="fr-DE" w:eastAsia="fr-FR"/>
          </w:rPr>
          <w:t>http://nachaz.org/amina-et-linstantaneite-de-la-revolution-par-jocelyne-dakhlia/</w:t>
        </w:r>
      </w:hyperlink>
      <w:r w:rsidRPr="00D11EF0">
        <w:rPr>
          <w:rFonts w:asciiTheme="majorHAnsi" w:eastAsia="Times New Roman" w:hAnsiTheme="majorHAnsi" w:cstheme="majorHAnsi"/>
          <w:color w:val="000000" w:themeColor="text1"/>
          <w:sz w:val="24"/>
          <w:szCs w:val="24"/>
          <w:lang w:val="fr-FR" w:eastAsia="fr-FR"/>
        </w:rPr>
        <w:t>)</w:t>
      </w:r>
    </w:p>
    <w:p w14:paraId="1FB10F7F" w14:textId="77777777" w:rsidR="00516CC8" w:rsidRPr="008D6692" w:rsidRDefault="00516CC8" w:rsidP="00D11EF0">
      <w:pPr>
        <w:spacing w:line="240" w:lineRule="auto"/>
        <w:jc w:val="both"/>
        <w:rPr>
          <w:rFonts w:asciiTheme="majorHAnsi" w:eastAsia="Times New Roman" w:hAnsiTheme="majorHAnsi" w:cstheme="majorHAnsi"/>
          <w:color w:val="000000" w:themeColor="text1"/>
          <w:sz w:val="24"/>
          <w:szCs w:val="24"/>
          <w:lang w:val="fr-FR" w:eastAsia="fr-FR"/>
        </w:rPr>
      </w:pPr>
      <w:r w:rsidRPr="00D11EF0">
        <w:rPr>
          <w:rFonts w:asciiTheme="majorHAnsi" w:eastAsia="Times New Roman" w:hAnsiTheme="majorHAnsi" w:cstheme="majorHAnsi"/>
          <w:color w:val="000000" w:themeColor="text1"/>
          <w:sz w:val="24"/>
          <w:szCs w:val="24"/>
          <w:lang w:val="fr-FR" w:eastAsia="fr-FR"/>
        </w:rPr>
        <w:t xml:space="preserve">De </w:t>
      </w:r>
      <w:proofErr w:type="spellStart"/>
      <w:r w:rsidRPr="00D11EF0">
        <w:rPr>
          <w:rFonts w:asciiTheme="majorHAnsi" w:eastAsia="Times New Roman" w:hAnsiTheme="majorHAnsi" w:cstheme="majorHAnsi"/>
          <w:color w:val="000000" w:themeColor="text1"/>
          <w:sz w:val="24"/>
          <w:szCs w:val="24"/>
          <w:lang w:val="fr-FR" w:eastAsia="fr-FR"/>
        </w:rPr>
        <w:t>Certeau</w:t>
      </w:r>
      <w:proofErr w:type="spellEnd"/>
      <w:r w:rsidRPr="00D11EF0">
        <w:rPr>
          <w:rFonts w:asciiTheme="majorHAnsi" w:eastAsia="Times New Roman" w:hAnsiTheme="majorHAnsi" w:cstheme="majorHAnsi"/>
          <w:color w:val="000000" w:themeColor="text1"/>
          <w:sz w:val="24"/>
          <w:szCs w:val="24"/>
          <w:lang w:val="fr-FR" w:eastAsia="fr-FR"/>
        </w:rPr>
        <w:t xml:space="preserve"> Michel, Giard Luce, Mayol Pierre, </w:t>
      </w:r>
      <w:r w:rsidRPr="00D11EF0">
        <w:rPr>
          <w:rFonts w:asciiTheme="majorHAnsi" w:eastAsia="Times New Roman" w:hAnsiTheme="majorHAnsi" w:cstheme="majorHAnsi"/>
          <w:i/>
          <w:iCs/>
          <w:color w:val="000000" w:themeColor="text1"/>
          <w:sz w:val="24"/>
          <w:szCs w:val="24"/>
          <w:lang w:val="fr-FR" w:eastAsia="fr-FR"/>
        </w:rPr>
        <w:t>L’Invention du quotidien. 1. Arts de Faire</w:t>
      </w:r>
      <w:r w:rsidRPr="00D11EF0">
        <w:rPr>
          <w:rFonts w:asciiTheme="majorHAnsi" w:eastAsia="Times New Roman" w:hAnsiTheme="majorHAnsi" w:cstheme="majorHAnsi"/>
          <w:color w:val="000000" w:themeColor="text1"/>
          <w:sz w:val="24"/>
          <w:szCs w:val="24"/>
          <w:lang w:val="fr-FR" w:eastAsia="fr-FR"/>
        </w:rPr>
        <w:t>, Paris, Gallimard « Folio », 1990.</w:t>
      </w:r>
    </w:p>
    <w:p w14:paraId="66AC3E92" w14:textId="77777777" w:rsidR="00516CC8" w:rsidRPr="008D6692" w:rsidRDefault="00516CC8" w:rsidP="00D11EF0">
      <w:pPr>
        <w:spacing w:line="240" w:lineRule="auto"/>
        <w:jc w:val="both"/>
        <w:rPr>
          <w:rFonts w:asciiTheme="majorHAnsi" w:eastAsia="Times New Roman" w:hAnsiTheme="majorHAnsi" w:cstheme="majorHAnsi"/>
          <w:color w:val="000000" w:themeColor="text1"/>
          <w:sz w:val="24"/>
          <w:szCs w:val="24"/>
          <w:lang w:val="fr-DE" w:eastAsia="fr-FR"/>
        </w:rPr>
      </w:pPr>
      <w:r w:rsidRPr="008D6692">
        <w:rPr>
          <w:rFonts w:asciiTheme="majorHAnsi" w:eastAsia="Times New Roman" w:hAnsiTheme="majorHAnsi" w:cstheme="majorHAnsi"/>
          <w:color w:val="000000" w:themeColor="text1"/>
          <w:sz w:val="24"/>
          <w:szCs w:val="24"/>
          <w:lang w:val="fr-DE" w:eastAsia="fr-FR"/>
        </w:rPr>
        <w:t xml:space="preserve">Dorlin Elsa, </w:t>
      </w:r>
      <w:r w:rsidRPr="008D6692">
        <w:rPr>
          <w:rFonts w:asciiTheme="majorHAnsi" w:eastAsia="Times New Roman" w:hAnsiTheme="majorHAnsi" w:cstheme="majorHAnsi"/>
          <w:i/>
          <w:iCs/>
          <w:color w:val="000000" w:themeColor="text1"/>
          <w:sz w:val="24"/>
          <w:szCs w:val="24"/>
          <w:lang w:val="fr-DE" w:eastAsia="fr-FR"/>
        </w:rPr>
        <w:t>Se défendre, une philosophie de la violence</w:t>
      </w:r>
      <w:r w:rsidRPr="008D6692">
        <w:rPr>
          <w:rFonts w:asciiTheme="majorHAnsi" w:eastAsia="Times New Roman" w:hAnsiTheme="majorHAnsi" w:cstheme="majorHAnsi"/>
          <w:color w:val="000000" w:themeColor="text1"/>
          <w:sz w:val="24"/>
          <w:szCs w:val="24"/>
          <w:lang w:val="fr-DE" w:eastAsia="fr-FR"/>
        </w:rPr>
        <w:t>, La Découverte</w:t>
      </w:r>
      <w:r w:rsidRPr="00D11EF0">
        <w:rPr>
          <w:rFonts w:asciiTheme="majorHAnsi" w:eastAsia="Times New Roman" w:hAnsiTheme="majorHAnsi" w:cstheme="majorHAnsi"/>
          <w:color w:val="000000" w:themeColor="text1"/>
          <w:sz w:val="24"/>
          <w:szCs w:val="24"/>
          <w:lang w:val="fr-FR" w:eastAsia="fr-FR"/>
        </w:rPr>
        <w:t xml:space="preserve">, </w:t>
      </w:r>
      <w:r w:rsidRPr="008D6692">
        <w:rPr>
          <w:rFonts w:asciiTheme="majorHAnsi" w:eastAsia="Times New Roman" w:hAnsiTheme="majorHAnsi" w:cstheme="majorHAnsi"/>
          <w:color w:val="000000" w:themeColor="text1"/>
          <w:sz w:val="24"/>
          <w:szCs w:val="24"/>
          <w:lang w:val="fr-DE" w:eastAsia="fr-FR"/>
        </w:rPr>
        <w:t>2017,.</w:t>
      </w:r>
    </w:p>
    <w:p w14:paraId="78E95328" w14:textId="77777777" w:rsidR="00516CC8" w:rsidRPr="008D6692" w:rsidRDefault="00516CC8" w:rsidP="00D11EF0">
      <w:pPr>
        <w:spacing w:line="240" w:lineRule="auto"/>
        <w:jc w:val="both"/>
        <w:rPr>
          <w:rFonts w:asciiTheme="majorHAnsi" w:eastAsia="Times New Roman" w:hAnsiTheme="majorHAnsi" w:cstheme="majorHAnsi"/>
          <w:color w:val="000000" w:themeColor="text1"/>
          <w:sz w:val="24"/>
          <w:szCs w:val="24"/>
          <w:lang w:val="fr-DE" w:eastAsia="fr-FR"/>
        </w:rPr>
      </w:pPr>
      <w:r w:rsidRPr="008D6692">
        <w:rPr>
          <w:rFonts w:asciiTheme="majorHAnsi" w:eastAsia="Times New Roman" w:hAnsiTheme="majorHAnsi" w:cstheme="majorHAnsi"/>
          <w:color w:val="000000" w:themeColor="text1"/>
          <w:sz w:val="24"/>
          <w:szCs w:val="24"/>
          <w:lang w:val="fr-DE" w:eastAsia="fr-FR"/>
        </w:rPr>
        <w:t xml:space="preserve">Heiny Srour, “L’Heure de la libération a sonné” </w:t>
      </w:r>
      <w:r w:rsidRPr="00D11EF0">
        <w:rPr>
          <w:rFonts w:asciiTheme="majorHAnsi" w:eastAsia="Times New Roman" w:hAnsiTheme="majorHAnsi" w:cstheme="majorHAnsi"/>
          <w:color w:val="000000" w:themeColor="text1"/>
          <w:sz w:val="24"/>
          <w:szCs w:val="24"/>
          <w:lang w:val="fr-FR" w:eastAsia="fr-FR"/>
        </w:rPr>
        <w:t>(</w:t>
      </w:r>
      <w:proofErr w:type="spellStart"/>
      <w:r w:rsidRPr="00D11EF0">
        <w:rPr>
          <w:rFonts w:asciiTheme="majorHAnsi" w:eastAsia="Times New Roman" w:hAnsiTheme="majorHAnsi" w:cstheme="majorHAnsi"/>
          <w:color w:val="000000" w:themeColor="text1"/>
          <w:sz w:val="24"/>
          <w:szCs w:val="24"/>
          <w:lang w:val="fr-FR" w:eastAsia="fr-FR"/>
        </w:rPr>
        <w:t>Documentary</w:t>
      </w:r>
      <w:proofErr w:type="spellEnd"/>
      <w:r w:rsidRPr="00D11EF0">
        <w:rPr>
          <w:rFonts w:asciiTheme="majorHAnsi" w:eastAsia="Times New Roman" w:hAnsiTheme="majorHAnsi" w:cstheme="majorHAnsi"/>
          <w:color w:val="000000" w:themeColor="text1"/>
          <w:sz w:val="24"/>
          <w:szCs w:val="24"/>
          <w:lang w:val="fr-FR" w:eastAsia="fr-FR"/>
        </w:rPr>
        <w:t xml:space="preserve">, </w:t>
      </w:r>
      <w:r w:rsidRPr="008D6692">
        <w:rPr>
          <w:rFonts w:asciiTheme="majorHAnsi" w:eastAsia="Times New Roman" w:hAnsiTheme="majorHAnsi" w:cstheme="majorHAnsi"/>
          <w:color w:val="000000" w:themeColor="text1"/>
          <w:sz w:val="24"/>
          <w:szCs w:val="24"/>
          <w:lang w:val="fr-DE" w:eastAsia="fr-FR"/>
        </w:rPr>
        <w:t>1972)</w:t>
      </w:r>
    </w:p>
    <w:p w14:paraId="2A2829DB" w14:textId="77777777" w:rsidR="00516CC8" w:rsidRPr="00E234FE" w:rsidRDefault="00516CC8" w:rsidP="00D11EF0">
      <w:pPr>
        <w:spacing w:line="240" w:lineRule="auto"/>
        <w:jc w:val="both"/>
        <w:rPr>
          <w:rFonts w:asciiTheme="majorHAnsi" w:eastAsia="Times New Roman" w:hAnsiTheme="majorHAnsi" w:cstheme="majorHAnsi"/>
          <w:color w:val="000000" w:themeColor="text1"/>
          <w:sz w:val="24"/>
          <w:szCs w:val="24"/>
          <w:lang w:val="fr-FR" w:eastAsia="fr-FR"/>
        </w:rPr>
      </w:pPr>
      <w:r w:rsidRPr="00E234FE">
        <w:rPr>
          <w:rFonts w:asciiTheme="majorHAnsi" w:eastAsia="Times New Roman" w:hAnsiTheme="majorHAnsi" w:cstheme="majorHAnsi"/>
          <w:color w:val="000000" w:themeColor="text1"/>
          <w:sz w:val="24"/>
          <w:szCs w:val="24"/>
          <w:shd w:val="clear" w:color="auto" w:fill="FFFFFF"/>
          <w:lang w:val="fr-DE" w:eastAsia="fr-FR"/>
        </w:rPr>
        <w:t xml:space="preserve">Kréfa, Abir, et Sarah Barrières (dir.), “Genre, crises politiques et révolutions”, </w:t>
      </w:r>
      <w:r w:rsidRPr="00E234FE">
        <w:rPr>
          <w:rFonts w:asciiTheme="majorHAnsi" w:eastAsia="Times New Roman" w:hAnsiTheme="majorHAnsi" w:cstheme="majorHAnsi"/>
          <w:i/>
          <w:iCs/>
          <w:color w:val="000000" w:themeColor="text1"/>
          <w:sz w:val="24"/>
          <w:szCs w:val="24"/>
          <w:shd w:val="clear" w:color="auto" w:fill="FFFFFF"/>
          <w:lang w:val="fr-DE" w:eastAsia="fr-FR"/>
        </w:rPr>
        <w:t>Ethnologie française</w:t>
      </w:r>
      <w:r w:rsidRPr="00E234FE">
        <w:rPr>
          <w:rFonts w:asciiTheme="majorHAnsi" w:eastAsia="Times New Roman" w:hAnsiTheme="majorHAnsi" w:cstheme="majorHAnsi"/>
          <w:color w:val="000000" w:themeColor="text1"/>
          <w:sz w:val="24"/>
          <w:szCs w:val="24"/>
          <w:shd w:val="clear" w:color="auto" w:fill="FFFFFF"/>
          <w:lang w:val="fr-DE" w:eastAsia="fr-FR"/>
        </w:rPr>
        <w:t>, vol. 174, no. 2, 2019</w:t>
      </w:r>
      <w:r w:rsidRPr="00D11EF0">
        <w:rPr>
          <w:rFonts w:asciiTheme="majorHAnsi" w:eastAsia="Times New Roman" w:hAnsiTheme="majorHAnsi" w:cstheme="majorHAnsi"/>
          <w:color w:val="000000" w:themeColor="text1"/>
          <w:sz w:val="24"/>
          <w:szCs w:val="24"/>
          <w:shd w:val="clear" w:color="auto" w:fill="FFFFFF"/>
          <w:lang w:val="fr-FR" w:eastAsia="fr-FR"/>
        </w:rPr>
        <w:t>.</w:t>
      </w:r>
    </w:p>
    <w:p w14:paraId="61DA8801" w14:textId="77777777" w:rsidR="00516CC8" w:rsidRPr="00D11EF0" w:rsidRDefault="00516CC8" w:rsidP="00D11EF0">
      <w:pPr>
        <w:spacing w:line="240" w:lineRule="auto"/>
        <w:jc w:val="both"/>
        <w:rPr>
          <w:rFonts w:asciiTheme="majorHAnsi" w:eastAsia="Times New Roman" w:hAnsiTheme="majorHAnsi" w:cstheme="majorHAnsi"/>
          <w:color w:val="000000" w:themeColor="text1"/>
          <w:sz w:val="24"/>
          <w:szCs w:val="24"/>
          <w:shd w:val="clear" w:color="auto" w:fill="FFFFFF"/>
          <w:lang w:val="fr-DE" w:eastAsia="fr-FR"/>
        </w:rPr>
      </w:pPr>
      <w:r w:rsidRPr="008D6692">
        <w:rPr>
          <w:rFonts w:asciiTheme="majorHAnsi" w:eastAsia="Times New Roman" w:hAnsiTheme="majorHAnsi" w:cstheme="majorHAnsi"/>
          <w:color w:val="000000" w:themeColor="text1"/>
          <w:sz w:val="24"/>
          <w:szCs w:val="24"/>
          <w:shd w:val="clear" w:color="auto" w:fill="FFFFFF"/>
          <w:lang w:val="fr-DE" w:eastAsia="fr-FR"/>
        </w:rPr>
        <w:t>Lachenal, Perrine. « Contrecoups. Représentations et pratiques de la violence des femmes, Le Caire, 2010-2015 », </w:t>
      </w:r>
      <w:r w:rsidRPr="008D6692">
        <w:rPr>
          <w:rFonts w:asciiTheme="majorHAnsi" w:eastAsia="Times New Roman" w:hAnsiTheme="majorHAnsi" w:cstheme="majorHAnsi"/>
          <w:i/>
          <w:iCs/>
          <w:color w:val="000000" w:themeColor="text1"/>
          <w:sz w:val="24"/>
          <w:szCs w:val="24"/>
          <w:shd w:val="clear" w:color="auto" w:fill="FFFFFF"/>
          <w:lang w:val="fr-DE" w:eastAsia="fr-FR"/>
        </w:rPr>
        <w:t>Ethnologie française</w:t>
      </w:r>
      <w:r w:rsidRPr="008D6692">
        <w:rPr>
          <w:rFonts w:asciiTheme="majorHAnsi" w:eastAsia="Times New Roman" w:hAnsiTheme="majorHAnsi" w:cstheme="majorHAnsi"/>
          <w:color w:val="000000" w:themeColor="text1"/>
          <w:sz w:val="24"/>
          <w:szCs w:val="24"/>
          <w:shd w:val="clear" w:color="auto" w:fill="FFFFFF"/>
          <w:lang w:val="fr-DE" w:eastAsia="fr-FR"/>
        </w:rPr>
        <w:t>, vol. 174, no. 2, 2019, p. 261-275.</w:t>
      </w:r>
    </w:p>
    <w:p w14:paraId="17A07937" w14:textId="77777777" w:rsidR="00516CC8" w:rsidRPr="00D11EF0" w:rsidRDefault="00516CC8" w:rsidP="00D11EF0">
      <w:pPr>
        <w:spacing w:line="240" w:lineRule="auto"/>
        <w:jc w:val="both"/>
        <w:rPr>
          <w:rFonts w:asciiTheme="majorHAnsi" w:eastAsia="Times New Roman" w:hAnsiTheme="majorHAnsi" w:cstheme="majorHAnsi"/>
          <w:color w:val="000000" w:themeColor="text1"/>
          <w:sz w:val="24"/>
          <w:szCs w:val="24"/>
          <w:shd w:val="clear" w:color="auto" w:fill="FFFFFF"/>
          <w:lang w:val="en-US" w:eastAsia="fr-FR"/>
        </w:rPr>
      </w:pPr>
      <w:r w:rsidRPr="00D11EF0">
        <w:rPr>
          <w:rFonts w:asciiTheme="majorHAnsi" w:eastAsia="Times New Roman" w:hAnsiTheme="majorHAnsi" w:cstheme="majorHAnsi"/>
          <w:color w:val="000000" w:themeColor="text1"/>
          <w:sz w:val="24"/>
          <w:szCs w:val="24"/>
          <w:shd w:val="clear" w:color="auto" w:fill="FFFFFF"/>
          <w:lang w:val="en-US" w:eastAsia="fr-FR"/>
        </w:rPr>
        <w:lastRenderedPageBreak/>
        <w:t xml:space="preserve">Mahmood Saba, </w:t>
      </w:r>
      <w:r w:rsidRPr="00D11EF0">
        <w:rPr>
          <w:rFonts w:asciiTheme="majorHAnsi" w:eastAsia="Times New Roman" w:hAnsiTheme="majorHAnsi" w:cstheme="majorHAnsi"/>
          <w:i/>
          <w:iCs/>
          <w:color w:val="000000" w:themeColor="text1"/>
          <w:sz w:val="24"/>
          <w:szCs w:val="24"/>
          <w:shd w:val="clear" w:color="auto" w:fill="FFFFFF"/>
          <w:lang w:val="en-US" w:eastAsia="fr-FR"/>
        </w:rPr>
        <w:t>Politics of Piety. The Islamic Revival and the Feminist Subject</w:t>
      </w:r>
      <w:r w:rsidRPr="00D11EF0">
        <w:rPr>
          <w:rFonts w:asciiTheme="majorHAnsi" w:eastAsia="Times New Roman" w:hAnsiTheme="majorHAnsi" w:cstheme="majorHAnsi"/>
          <w:color w:val="000000" w:themeColor="text1"/>
          <w:sz w:val="24"/>
          <w:szCs w:val="24"/>
          <w:shd w:val="clear" w:color="auto" w:fill="FFFFFF"/>
          <w:lang w:val="en-US" w:eastAsia="fr-FR"/>
        </w:rPr>
        <w:t>, Princeton University Press, 2005.</w:t>
      </w:r>
    </w:p>
    <w:p w14:paraId="0256E736" w14:textId="77777777" w:rsidR="00516CC8" w:rsidRPr="008D6692" w:rsidRDefault="00516CC8" w:rsidP="00D11EF0">
      <w:pPr>
        <w:spacing w:line="240" w:lineRule="auto"/>
        <w:jc w:val="both"/>
        <w:rPr>
          <w:rFonts w:asciiTheme="majorHAnsi" w:eastAsia="Times New Roman" w:hAnsiTheme="majorHAnsi" w:cstheme="majorHAnsi"/>
          <w:color w:val="000000" w:themeColor="text1"/>
          <w:sz w:val="24"/>
          <w:szCs w:val="24"/>
          <w:lang w:val="en-US" w:eastAsia="fr-FR"/>
        </w:rPr>
      </w:pPr>
      <w:proofErr w:type="spellStart"/>
      <w:r w:rsidRPr="00D11EF0">
        <w:rPr>
          <w:rFonts w:asciiTheme="majorHAnsi" w:eastAsia="Times New Roman" w:hAnsiTheme="majorHAnsi" w:cstheme="majorHAnsi"/>
          <w:color w:val="000000" w:themeColor="text1"/>
          <w:sz w:val="24"/>
          <w:szCs w:val="24"/>
          <w:shd w:val="clear" w:color="auto" w:fill="FFFFFF"/>
          <w:lang w:val="en-US" w:eastAsia="fr-FR"/>
        </w:rPr>
        <w:t>Sorbera</w:t>
      </w:r>
      <w:proofErr w:type="spellEnd"/>
      <w:r w:rsidRPr="00D11EF0">
        <w:rPr>
          <w:rFonts w:asciiTheme="majorHAnsi" w:eastAsia="Times New Roman" w:hAnsiTheme="majorHAnsi" w:cstheme="majorHAnsi"/>
          <w:color w:val="000000" w:themeColor="text1"/>
          <w:sz w:val="24"/>
          <w:szCs w:val="24"/>
          <w:shd w:val="clear" w:color="auto" w:fill="FFFFFF"/>
          <w:lang w:val="en-US" w:eastAsia="fr-FR"/>
        </w:rPr>
        <w:t xml:space="preserve"> Lucia, “An Invisible and Enduring Presence: Women in Egyptian Politics, in </w:t>
      </w:r>
      <w:proofErr w:type="spellStart"/>
      <w:r w:rsidRPr="00D11EF0">
        <w:rPr>
          <w:rFonts w:asciiTheme="majorHAnsi" w:eastAsia="Times New Roman" w:hAnsiTheme="majorHAnsi" w:cstheme="majorHAnsi"/>
          <w:color w:val="000000" w:themeColor="text1"/>
          <w:sz w:val="24"/>
          <w:szCs w:val="24"/>
          <w:shd w:val="clear" w:color="auto" w:fill="FFFFFF"/>
          <w:lang w:val="en-US" w:eastAsia="fr-FR"/>
        </w:rPr>
        <w:t>Anceschi</w:t>
      </w:r>
      <w:proofErr w:type="spellEnd"/>
      <w:r w:rsidRPr="00D11EF0">
        <w:rPr>
          <w:rFonts w:asciiTheme="majorHAnsi" w:eastAsia="Times New Roman" w:hAnsiTheme="majorHAnsi" w:cstheme="majorHAnsi"/>
          <w:color w:val="000000" w:themeColor="text1"/>
          <w:sz w:val="24"/>
          <w:szCs w:val="24"/>
          <w:shd w:val="clear" w:color="auto" w:fill="FFFFFF"/>
          <w:lang w:val="en-US" w:eastAsia="fr-FR"/>
        </w:rPr>
        <w:t xml:space="preserve"> Luca, </w:t>
      </w:r>
      <w:proofErr w:type="spellStart"/>
      <w:r w:rsidRPr="00D11EF0">
        <w:rPr>
          <w:rFonts w:asciiTheme="majorHAnsi" w:eastAsia="Times New Roman" w:hAnsiTheme="majorHAnsi" w:cstheme="majorHAnsi"/>
          <w:color w:val="000000" w:themeColor="text1"/>
          <w:sz w:val="24"/>
          <w:szCs w:val="24"/>
          <w:shd w:val="clear" w:color="auto" w:fill="FFFFFF"/>
          <w:lang w:val="en-US" w:eastAsia="fr-FR"/>
        </w:rPr>
        <w:t>Gervasio</w:t>
      </w:r>
      <w:proofErr w:type="spellEnd"/>
      <w:r w:rsidRPr="00D11EF0">
        <w:rPr>
          <w:rFonts w:asciiTheme="majorHAnsi" w:eastAsia="Times New Roman" w:hAnsiTheme="majorHAnsi" w:cstheme="majorHAnsi"/>
          <w:color w:val="000000" w:themeColor="text1"/>
          <w:sz w:val="24"/>
          <w:szCs w:val="24"/>
          <w:shd w:val="clear" w:color="auto" w:fill="FFFFFF"/>
          <w:lang w:val="en-US" w:eastAsia="fr-FR"/>
        </w:rPr>
        <w:t xml:space="preserve"> Gennaro, Teti Andrea (Eds.); </w:t>
      </w:r>
      <w:r w:rsidRPr="00D11EF0">
        <w:rPr>
          <w:rFonts w:asciiTheme="majorHAnsi" w:eastAsia="Times New Roman" w:hAnsiTheme="majorHAnsi" w:cstheme="majorHAnsi"/>
          <w:i/>
          <w:iCs/>
          <w:color w:val="000000" w:themeColor="text1"/>
          <w:sz w:val="24"/>
          <w:szCs w:val="24"/>
          <w:shd w:val="clear" w:color="auto" w:fill="FFFFFF"/>
          <w:lang w:val="en-US" w:eastAsia="fr-FR"/>
        </w:rPr>
        <w:t>Informal Power in the Greater Middle East: Hidden Geographies</w:t>
      </w:r>
      <w:r w:rsidRPr="00D11EF0">
        <w:rPr>
          <w:rFonts w:asciiTheme="majorHAnsi" w:eastAsia="Times New Roman" w:hAnsiTheme="majorHAnsi" w:cstheme="majorHAnsi"/>
          <w:color w:val="000000" w:themeColor="text1"/>
          <w:sz w:val="24"/>
          <w:szCs w:val="24"/>
          <w:shd w:val="clear" w:color="auto" w:fill="FFFFFF"/>
          <w:lang w:val="en-US" w:eastAsia="fr-FR"/>
        </w:rPr>
        <w:t>, London, Routledge, 2014, p. 159-174</w:t>
      </w:r>
    </w:p>
    <w:p w14:paraId="5AF0A6E2" w14:textId="0696499C" w:rsidR="00516CC8" w:rsidRPr="00D11EF0" w:rsidRDefault="00516CC8" w:rsidP="00D11EF0">
      <w:pPr>
        <w:spacing w:line="240" w:lineRule="auto"/>
        <w:jc w:val="both"/>
        <w:rPr>
          <w:rFonts w:asciiTheme="majorHAnsi" w:eastAsia="Times New Roman" w:hAnsiTheme="majorHAnsi" w:cstheme="majorHAnsi"/>
          <w:color w:val="000000" w:themeColor="text1"/>
          <w:sz w:val="24"/>
          <w:szCs w:val="24"/>
          <w:lang w:val="fr-DE" w:eastAsia="fr-FR"/>
        </w:rPr>
      </w:pPr>
      <w:r w:rsidRPr="00E234FE">
        <w:rPr>
          <w:rFonts w:asciiTheme="majorHAnsi" w:eastAsia="Times New Roman" w:hAnsiTheme="majorHAnsi" w:cstheme="majorHAnsi"/>
          <w:color w:val="000000" w:themeColor="text1"/>
          <w:sz w:val="24"/>
          <w:szCs w:val="24"/>
          <w:lang w:val="fr-DE" w:eastAsia="fr-FR"/>
        </w:rPr>
        <w:t xml:space="preserve">Stephanie Latte Abdallah. </w:t>
      </w:r>
      <w:r w:rsidRPr="00D11EF0">
        <w:rPr>
          <w:rFonts w:asciiTheme="majorHAnsi" w:eastAsia="Times New Roman" w:hAnsiTheme="majorHAnsi" w:cstheme="majorHAnsi"/>
          <w:color w:val="000000" w:themeColor="text1"/>
          <w:sz w:val="24"/>
          <w:szCs w:val="24"/>
          <w:lang w:val="fr-FR" w:eastAsia="fr-FR"/>
        </w:rPr>
        <w:t>“</w:t>
      </w:r>
      <w:r w:rsidRPr="00E234FE">
        <w:rPr>
          <w:rFonts w:asciiTheme="majorHAnsi" w:eastAsia="Times New Roman" w:hAnsiTheme="majorHAnsi" w:cstheme="majorHAnsi"/>
          <w:color w:val="000000" w:themeColor="text1"/>
          <w:sz w:val="24"/>
          <w:szCs w:val="24"/>
          <w:lang w:val="fr-DE" w:eastAsia="fr-FR"/>
        </w:rPr>
        <w:t>Des féminités mobilisées et incarcérées en Palestine</w:t>
      </w:r>
      <w:r w:rsidRPr="00D11EF0">
        <w:rPr>
          <w:rFonts w:asciiTheme="majorHAnsi" w:eastAsia="Times New Roman" w:hAnsiTheme="majorHAnsi" w:cstheme="majorHAnsi"/>
          <w:color w:val="000000" w:themeColor="text1"/>
          <w:sz w:val="24"/>
          <w:szCs w:val="24"/>
          <w:lang w:val="fr-FR" w:eastAsia="fr-FR"/>
        </w:rPr>
        <w:t>”,</w:t>
      </w:r>
      <w:r w:rsidRPr="00E234FE">
        <w:rPr>
          <w:rFonts w:asciiTheme="majorHAnsi" w:eastAsia="Times New Roman" w:hAnsiTheme="majorHAnsi" w:cstheme="majorHAnsi"/>
          <w:color w:val="000000" w:themeColor="text1"/>
          <w:sz w:val="24"/>
          <w:szCs w:val="24"/>
          <w:lang w:val="fr-DE" w:eastAsia="fr-FR"/>
        </w:rPr>
        <w:t xml:space="preserve"> </w:t>
      </w:r>
      <w:r w:rsidRPr="00E234FE">
        <w:rPr>
          <w:rFonts w:asciiTheme="majorHAnsi" w:eastAsia="Times New Roman" w:hAnsiTheme="majorHAnsi" w:cstheme="majorHAnsi"/>
          <w:i/>
          <w:iCs/>
          <w:color w:val="000000" w:themeColor="text1"/>
          <w:sz w:val="24"/>
          <w:szCs w:val="24"/>
          <w:lang w:val="fr-DE" w:eastAsia="fr-FR"/>
        </w:rPr>
        <w:t>Critique internationale</w:t>
      </w:r>
      <w:r w:rsidRPr="00E234FE">
        <w:rPr>
          <w:rFonts w:asciiTheme="majorHAnsi" w:eastAsia="Times New Roman" w:hAnsiTheme="majorHAnsi" w:cstheme="majorHAnsi"/>
          <w:color w:val="000000" w:themeColor="text1"/>
          <w:sz w:val="24"/>
          <w:szCs w:val="24"/>
          <w:lang w:val="fr-DE" w:eastAsia="fr-FR"/>
        </w:rPr>
        <w:t>, 2013/3 (60), p.</w:t>
      </w:r>
      <w:r w:rsidR="00D11EF0">
        <w:rPr>
          <w:rFonts w:asciiTheme="majorHAnsi" w:eastAsia="Times New Roman" w:hAnsiTheme="majorHAnsi" w:cstheme="majorHAnsi"/>
          <w:color w:val="000000" w:themeColor="text1"/>
          <w:sz w:val="24"/>
          <w:szCs w:val="24"/>
          <w:lang w:val="fr-FR" w:eastAsia="fr-FR"/>
        </w:rPr>
        <w:t xml:space="preserve"> </w:t>
      </w:r>
      <w:r w:rsidRPr="00E234FE">
        <w:rPr>
          <w:rFonts w:asciiTheme="majorHAnsi" w:eastAsia="Times New Roman" w:hAnsiTheme="majorHAnsi" w:cstheme="majorHAnsi"/>
          <w:color w:val="000000" w:themeColor="text1"/>
          <w:sz w:val="24"/>
          <w:szCs w:val="24"/>
          <w:lang w:val="fr-DE" w:eastAsia="fr-FR"/>
        </w:rPr>
        <w:t>53-69.</w:t>
      </w:r>
    </w:p>
    <w:p w14:paraId="00000015" w14:textId="77777777" w:rsidR="00B70B2C" w:rsidRPr="00D11EF0" w:rsidRDefault="00B70B2C" w:rsidP="00D11EF0">
      <w:pPr>
        <w:jc w:val="both"/>
        <w:rPr>
          <w:rFonts w:asciiTheme="majorHAnsi" w:eastAsia="Times New Roman" w:hAnsiTheme="majorHAnsi" w:cstheme="majorHAnsi"/>
          <w:color w:val="000000" w:themeColor="text1"/>
          <w:sz w:val="24"/>
          <w:szCs w:val="24"/>
          <w:lang w:val="fr-DE"/>
        </w:rPr>
      </w:pPr>
    </w:p>
    <w:p w14:paraId="00000016" w14:textId="77777777" w:rsidR="00B70B2C" w:rsidRPr="00D11EF0" w:rsidRDefault="00DE7670">
      <w:pPr>
        <w:jc w:val="center"/>
        <w:rPr>
          <w:rFonts w:asciiTheme="majorHAnsi" w:eastAsia="Times New Roman" w:hAnsiTheme="majorHAnsi" w:cstheme="majorHAnsi"/>
          <w:color w:val="000000" w:themeColor="text1"/>
          <w:sz w:val="24"/>
          <w:szCs w:val="24"/>
        </w:rPr>
      </w:pPr>
      <w:r w:rsidRPr="00D11EF0">
        <w:rPr>
          <w:rFonts w:asciiTheme="majorHAnsi" w:eastAsia="Times New Roman" w:hAnsiTheme="majorHAnsi" w:cstheme="majorHAnsi"/>
          <w:color w:val="000000" w:themeColor="text1"/>
          <w:sz w:val="24"/>
          <w:szCs w:val="24"/>
        </w:rPr>
        <w:t>*************************</w:t>
      </w:r>
    </w:p>
    <w:p w14:paraId="00000060" w14:textId="77777777" w:rsidR="00B70B2C" w:rsidRPr="00D11EF0" w:rsidRDefault="00B70B2C">
      <w:pPr>
        <w:rPr>
          <w:rFonts w:asciiTheme="majorHAnsi" w:hAnsiTheme="majorHAnsi" w:cstheme="majorHAnsi"/>
          <w:color w:val="000000" w:themeColor="text1"/>
        </w:rPr>
      </w:pPr>
    </w:p>
    <w:sectPr w:rsidR="00B70B2C" w:rsidRPr="00D11EF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0033C"/>
    <w:multiLevelType w:val="multilevel"/>
    <w:tmpl w:val="9D00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66091"/>
    <w:multiLevelType w:val="multilevel"/>
    <w:tmpl w:val="CA247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54506F"/>
    <w:multiLevelType w:val="multilevel"/>
    <w:tmpl w:val="FCDC3DBE"/>
    <w:lvl w:ilvl="0">
      <w:start w:val="1"/>
      <w:numFmt w:val="bullet"/>
      <w:lvlText w:val="●"/>
      <w:lvlJc w:val="left"/>
      <w:pPr>
        <w:ind w:left="720" w:hanging="360"/>
      </w:pPr>
      <w:rPr>
        <w:rFonts w:ascii="Arial" w:eastAsia="Arial" w:hAnsi="Arial" w:cs="Arial"/>
        <w:color w:val="111111"/>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982358A"/>
    <w:multiLevelType w:val="multilevel"/>
    <w:tmpl w:val="7AD24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2C"/>
    <w:rsid w:val="001A29C5"/>
    <w:rsid w:val="00516CC8"/>
    <w:rsid w:val="00B70B2C"/>
    <w:rsid w:val="00D11EF0"/>
    <w:rsid w:val="00DE7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A2E63"/>
  <w15:docId w15:val="{D05E4AF7-3F1A-474A-9DF3-6AB9D365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516CC8"/>
    <w:rPr>
      <w:color w:val="0000FF"/>
      <w:u w:val="single"/>
    </w:rPr>
  </w:style>
  <w:style w:type="paragraph" w:styleId="NormalWeb">
    <w:name w:val="Normal (Web)"/>
    <w:basedOn w:val="Normal"/>
    <w:uiPriority w:val="99"/>
    <w:semiHidden/>
    <w:unhideWhenUsed/>
    <w:rsid w:val="00D11EF0"/>
    <w:pPr>
      <w:spacing w:before="100" w:beforeAutospacing="1" w:after="100" w:afterAutospacing="1" w:line="240" w:lineRule="auto"/>
    </w:pPr>
    <w:rPr>
      <w:rFonts w:ascii="Times New Roman" w:eastAsia="Times New Roman" w:hAnsi="Times New Roman" w:cs="Times New Roman"/>
      <w:sz w:val="24"/>
      <w:szCs w:val="24"/>
      <w:lang w:val="fr-DE" w:eastAsia="fr-FR"/>
    </w:rPr>
  </w:style>
  <w:style w:type="paragraph" w:styleId="Textedebulles">
    <w:name w:val="Balloon Text"/>
    <w:basedOn w:val="Normal"/>
    <w:link w:val="TextedebullesCar"/>
    <w:uiPriority w:val="99"/>
    <w:semiHidden/>
    <w:unhideWhenUsed/>
    <w:rsid w:val="001A29C5"/>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A29C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5881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achaz.org/amina-et-linstantaneite-de-la-revolution-par-jocelyne-dakhl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khli@cmb.hu-berlin.de" TargetMode="External"/><Relationship Id="rId5" Type="http://schemas.openxmlformats.org/officeDocument/2006/relationships/hyperlink" Target="mailto:dream@cmb.hu-berlin.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2403</Words>
  <Characters>13221</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Leyla Dakhli</cp:lastModifiedBy>
  <cp:revision>4</cp:revision>
  <dcterms:created xsi:type="dcterms:W3CDTF">2020-06-12T09:04:00Z</dcterms:created>
  <dcterms:modified xsi:type="dcterms:W3CDTF">2020-06-25T09:34:00Z</dcterms:modified>
</cp:coreProperties>
</file>